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B05" w:rsidRPr="00A35390" w:rsidRDefault="005E1B05" w:rsidP="00A35390">
      <w:pPr>
        <w:jc w:val="center"/>
        <w:rPr>
          <w:b/>
        </w:rPr>
      </w:pPr>
      <w:r w:rsidRPr="00A35390">
        <w:rPr>
          <w:b/>
        </w:rPr>
        <w:t>ISES WIS pilot project</w:t>
      </w:r>
    </w:p>
    <w:p w:rsidR="005E1B05" w:rsidRDefault="005E1B05" w:rsidP="00A35390">
      <w:pPr>
        <w:jc w:val="center"/>
        <w:rPr>
          <w:b/>
        </w:rPr>
      </w:pPr>
      <w:r w:rsidRPr="00A35390">
        <w:rPr>
          <w:b/>
        </w:rPr>
        <w:t>Update 15 March 2015</w:t>
      </w:r>
    </w:p>
    <w:p w:rsidR="007C2663" w:rsidRPr="007C2663" w:rsidRDefault="007C2663" w:rsidP="007C2663">
      <w:pPr>
        <w:spacing w:after="0"/>
        <w:jc w:val="center"/>
      </w:pPr>
      <w:r w:rsidRPr="007C2663">
        <w:t xml:space="preserve">Mike Terkildsen </w:t>
      </w:r>
    </w:p>
    <w:p w:rsidR="007C2663" w:rsidRPr="007C2663" w:rsidRDefault="007C2663" w:rsidP="007C2663">
      <w:pPr>
        <w:jc w:val="center"/>
      </w:pPr>
      <w:r w:rsidRPr="007C2663">
        <w:t>(m.terkildsen@bom.gov.au)</w:t>
      </w:r>
    </w:p>
    <w:p w:rsidR="005E1B05" w:rsidRPr="007C2663" w:rsidRDefault="00A35390">
      <w:pPr>
        <w:rPr>
          <w:b/>
          <w:sz w:val="20"/>
          <w:szCs w:val="20"/>
          <w:u w:val="single"/>
        </w:rPr>
      </w:pPr>
      <w:r w:rsidRPr="007C2663">
        <w:rPr>
          <w:b/>
          <w:sz w:val="20"/>
          <w:szCs w:val="20"/>
          <w:u w:val="single"/>
        </w:rPr>
        <w:t>Background</w:t>
      </w:r>
    </w:p>
    <w:p w:rsidR="000C1560" w:rsidRPr="00A35390" w:rsidRDefault="00557BB3">
      <w:pPr>
        <w:rPr>
          <w:sz w:val="20"/>
          <w:szCs w:val="20"/>
        </w:rPr>
      </w:pPr>
      <w:r>
        <w:rPr>
          <w:sz w:val="20"/>
          <w:szCs w:val="20"/>
        </w:rPr>
        <w:t>The 2013</w:t>
      </w:r>
      <w:r w:rsidR="000C1560" w:rsidRPr="00A35390">
        <w:rPr>
          <w:sz w:val="20"/>
          <w:szCs w:val="20"/>
        </w:rPr>
        <w:t xml:space="preserve"> ISES meeting </w:t>
      </w:r>
      <w:r>
        <w:rPr>
          <w:sz w:val="20"/>
          <w:szCs w:val="20"/>
        </w:rPr>
        <w:t xml:space="preserve">(Action 8) </w:t>
      </w:r>
      <w:r w:rsidR="000C1560" w:rsidRPr="00A35390">
        <w:rPr>
          <w:sz w:val="20"/>
          <w:szCs w:val="20"/>
        </w:rPr>
        <w:t>agreed to pursue a project within ISES</w:t>
      </w:r>
      <w:r>
        <w:rPr>
          <w:sz w:val="20"/>
          <w:szCs w:val="20"/>
        </w:rPr>
        <w:t>, and working with WMO, to explore the</w:t>
      </w:r>
      <w:r w:rsidR="000C1560" w:rsidRPr="00A35390">
        <w:rPr>
          <w:sz w:val="20"/>
          <w:szCs w:val="20"/>
        </w:rPr>
        <w:t xml:space="preserve"> use of the WMO Information System (WIS) for the exchange of spa</w:t>
      </w:r>
      <w:r>
        <w:rPr>
          <w:sz w:val="20"/>
          <w:szCs w:val="20"/>
        </w:rPr>
        <w:t>ce weather products. The aims</w:t>
      </w:r>
      <w:r w:rsidR="000C1560" w:rsidRPr="00A35390">
        <w:rPr>
          <w:sz w:val="20"/>
          <w:szCs w:val="20"/>
        </w:rPr>
        <w:t xml:space="preserve"> of the project were to improve our understanding of the WIS architecture and operations, </w:t>
      </w:r>
      <w:r>
        <w:rPr>
          <w:sz w:val="20"/>
          <w:szCs w:val="20"/>
        </w:rPr>
        <w:t>identify any</w:t>
      </w:r>
      <w:r w:rsidR="000C1560" w:rsidRPr="00A35390">
        <w:rPr>
          <w:sz w:val="20"/>
          <w:szCs w:val="20"/>
        </w:rPr>
        <w:t xml:space="preserve"> benefits </w:t>
      </w:r>
      <w:r>
        <w:rPr>
          <w:sz w:val="20"/>
          <w:szCs w:val="20"/>
        </w:rPr>
        <w:t xml:space="preserve">or limitations </w:t>
      </w:r>
      <w:r w:rsidR="000C1560" w:rsidRPr="00A35390">
        <w:rPr>
          <w:sz w:val="20"/>
          <w:szCs w:val="20"/>
        </w:rPr>
        <w:t xml:space="preserve">of data exchange through the WIS for the space weather community, </w:t>
      </w:r>
      <w:r>
        <w:rPr>
          <w:sz w:val="20"/>
          <w:szCs w:val="20"/>
        </w:rPr>
        <w:t xml:space="preserve">and the feasibility of this kind of data exchange, </w:t>
      </w:r>
      <w:r w:rsidR="000C1560" w:rsidRPr="00A35390">
        <w:rPr>
          <w:sz w:val="20"/>
          <w:szCs w:val="20"/>
        </w:rPr>
        <w:t>and to achieve this by establishing the operational exchange of a small subset of space</w:t>
      </w:r>
      <w:r w:rsidR="00714921">
        <w:rPr>
          <w:sz w:val="20"/>
          <w:szCs w:val="20"/>
        </w:rPr>
        <w:t xml:space="preserve"> weather parameters</w:t>
      </w:r>
      <w:r w:rsidR="000C1560" w:rsidRPr="00A35390">
        <w:rPr>
          <w:sz w:val="20"/>
          <w:szCs w:val="20"/>
        </w:rPr>
        <w:t xml:space="preserve"> through the WIS. The initial set of products identified for trial data exchange were solar and geomagnetic activity </w:t>
      </w:r>
      <w:r w:rsidR="00801AE8" w:rsidRPr="00A35390">
        <w:rPr>
          <w:sz w:val="20"/>
          <w:szCs w:val="20"/>
        </w:rPr>
        <w:t xml:space="preserve">observations and </w:t>
      </w:r>
      <w:r w:rsidR="000C1560" w:rsidRPr="00A35390">
        <w:rPr>
          <w:sz w:val="20"/>
          <w:szCs w:val="20"/>
        </w:rPr>
        <w:t xml:space="preserve">forecasts. </w:t>
      </w:r>
      <w:r w:rsidR="00801AE8" w:rsidRPr="00A35390">
        <w:rPr>
          <w:sz w:val="20"/>
          <w:szCs w:val="20"/>
        </w:rPr>
        <w:t>Possible exchange d</w:t>
      </w:r>
      <w:r w:rsidR="000C1560" w:rsidRPr="00A35390">
        <w:rPr>
          <w:sz w:val="20"/>
          <w:szCs w:val="20"/>
        </w:rPr>
        <w:t>ata formats were explored and</w:t>
      </w:r>
      <w:r w:rsidR="00801AE8" w:rsidRPr="00A35390">
        <w:rPr>
          <w:sz w:val="20"/>
          <w:szCs w:val="20"/>
        </w:rPr>
        <w:t>, by way of example,</w:t>
      </w:r>
      <w:r w:rsidR="000C1560" w:rsidRPr="00A35390">
        <w:rPr>
          <w:sz w:val="20"/>
          <w:szCs w:val="20"/>
        </w:rPr>
        <w:t xml:space="preserve"> a draft BUFR data format </w:t>
      </w:r>
      <w:r>
        <w:rPr>
          <w:sz w:val="20"/>
          <w:szCs w:val="20"/>
        </w:rPr>
        <w:t xml:space="preserve">was </w:t>
      </w:r>
      <w:r w:rsidR="000C1560" w:rsidRPr="00A35390">
        <w:rPr>
          <w:sz w:val="20"/>
          <w:szCs w:val="20"/>
        </w:rPr>
        <w:t xml:space="preserve">compiled for </w:t>
      </w:r>
      <w:r w:rsidR="00801AE8" w:rsidRPr="00A35390">
        <w:rPr>
          <w:sz w:val="20"/>
          <w:szCs w:val="20"/>
        </w:rPr>
        <w:t xml:space="preserve">a </w:t>
      </w:r>
      <w:r w:rsidR="000C1560" w:rsidRPr="00A35390">
        <w:rPr>
          <w:sz w:val="20"/>
          <w:szCs w:val="20"/>
        </w:rPr>
        <w:t>solar activity</w:t>
      </w:r>
      <w:r w:rsidR="00801AE8" w:rsidRPr="00A35390">
        <w:rPr>
          <w:sz w:val="20"/>
          <w:szCs w:val="20"/>
        </w:rPr>
        <w:t xml:space="preserve"> observation and forecast product.</w:t>
      </w:r>
    </w:p>
    <w:p w:rsidR="00E70508" w:rsidRPr="00A35390" w:rsidRDefault="00801AE8">
      <w:pPr>
        <w:rPr>
          <w:sz w:val="20"/>
          <w:szCs w:val="20"/>
        </w:rPr>
      </w:pPr>
      <w:r w:rsidRPr="00A35390">
        <w:rPr>
          <w:sz w:val="20"/>
          <w:szCs w:val="20"/>
        </w:rPr>
        <w:t xml:space="preserve">The ISES 2014 meeting reviewed the </w:t>
      </w:r>
      <w:r w:rsidR="00F03F88" w:rsidRPr="00A35390">
        <w:rPr>
          <w:sz w:val="20"/>
          <w:szCs w:val="20"/>
        </w:rPr>
        <w:t xml:space="preserve">draft </w:t>
      </w:r>
      <w:r w:rsidRPr="00A35390">
        <w:rPr>
          <w:sz w:val="20"/>
          <w:szCs w:val="20"/>
        </w:rPr>
        <w:t>BUFR format and recommended other data formats also be explored, in particular XML, which is</w:t>
      </w:r>
      <w:r w:rsidR="00557BB3">
        <w:rPr>
          <w:sz w:val="20"/>
          <w:szCs w:val="20"/>
        </w:rPr>
        <w:t xml:space="preserve"> somewhat less complex,</w:t>
      </w:r>
      <w:r w:rsidRPr="00A35390">
        <w:rPr>
          <w:sz w:val="20"/>
          <w:szCs w:val="20"/>
        </w:rPr>
        <w:t xml:space="preserve"> widely used within the aviation industry and more recently adopted by WMO for provision of products to the aviation industry (</w:t>
      </w:r>
      <w:proofErr w:type="spellStart"/>
      <w:r w:rsidR="00F03F88" w:rsidRPr="00A35390">
        <w:rPr>
          <w:sz w:val="20"/>
          <w:szCs w:val="20"/>
        </w:rPr>
        <w:t>eg</w:t>
      </w:r>
      <w:proofErr w:type="spellEnd"/>
      <w:r w:rsidR="00F03F88" w:rsidRPr="00A35390">
        <w:rPr>
          <w:sz w:val="20"/>
          <w:szCs w:val="20"/>
        </w:rPr>
        <w:t xml:space="preserve"> the newly defined WMO </w:t>
      </w:r>
      <w:proofErr w:type="spellStart"/>
      <w:r w:rsidRPr="00A35390">
        <w:rPr>
          <w:sz w:val="20"/>
          <w:szCs w:val="20"/>
        </w:rPr>
        <w:t>AvXML</w:t>
      </w:r>
      <w:proofErr w:type="spellEnd"/>
      <w:r w:rsidR="00F03F88" w:rsidRPr="00A35390">
        <w:rPr>
          <w:sz w:val="20"/>
          <w:szCs w:val="20"/>
        </w:rPr>
        <w:t xml:space="preserve"> schema</w:t>
      </w:r>
      <w:r w:rsidR="00A35390">
        <w:rPr>
          <w:sz w:val="20"/>
          <w:szCs w:val="20"/>
        </w:rPr>
        <w:t>)</w:t>
      </w:r>
      <w:r w:rsidR="00557BB3">
        <w:rPr>
          <w:sz w:val="20"/>
          <w:szCs w:val="20"/>
        </w:rPr>
        <w:t>.</w:t>
      </w:r>
    </w:p>
    <w:p w:rsidR="00E70508" w:rsidRPr="00A35390" w:rsidRDefault="00A35390">
      <w:pPr>
        <w:rPr>
          <w:sz w:val="20"/>
          <w:szCs w:val="20"/>
        </w:rPr>
      </w:pPr>
      <w:r>
        <w:rPr>
          <w:sz w:val="20"/>
          <w:szCs w:val="20"/>
        </w:rPr>
        <w:t>In December 2014</w:t>
      </w:r>
      <w:r w:rsidR="00B078BF" w:rsidRPr="00A35390">
        <w:rPr>
          <w:sz w:val="20"/>
          <w:szCs w:val="20"/>
        </w:rPr>
        <w:t xml:space="preserve"> it was decided to</w:t>
      </w:r>
      <w:r w:rsidR="005E1B05" w:rsidRPr="00A35390">
        <w:rPr>
          <w:sz w:val="20"/>
          <w:szCs w:val="20"/>
        </w:rPr>
        <w:t xml:space="preserve"> pursue exchange of an XML-format solar flare probability product as the initial product for the pilot project. A draft XML schema for solar flar</w:t>
      </w:r>
      <w:r w:rsidR="00801AE8" w:rsidRPr="00A35390">
        <w:rPr>
          <w:sz w:val="20"/>
          <w:szCs w:val="20"/>
        </w:rPr>
        <w:t xml:space="preserve">e probability </w:t>
      </w:r>
      <w:r w:rsidR="00B078BF" w:rsidRPr="00A35390">
        <w:rPr>
          <w:sz w:val="20"/>
          <w:szCs w:val="20"/>
        </w:rPr>
        <w:t>was developed for</w:t>
      </w:r>
      <w:r w:rsidR="005E1B05" w:rsidRPr="00A35390">
        <w:rPr>
          <w:sz w:val="20"/>
          <w:szCs w:val="20"/>
        </w:rPr>
        <w:t xml:space="preserve"> the CCMC solar flare forecast scoreboard project</w:t>
      </w:r>
      <w:r w:rsidR="00F03F88" w:rsidRPr="00A35390">
        <w:rPr>
          <w:sz w:val="20"/>
          <w:szCs w:val="20"/>
        </w:rPr>
        <w:t xml:space="preserve">, a project on which a </w:t>
      </w:r>
      <w:r w:rsidR="005E1B05" w:rsidRPr="00A35390">
        <w:rPr>
          <w:sz w:val="20"/>
          <w:szCs w:val="20"/>
        </w:rPr>
        <w:t xml:space="preserve">number of ISES representatives </w:t>
      </w:r>
      <w:r w:rsidR="00B078BF" w:rsidRPr="00A35390">
        <w:rPr>
          <w:sz w:val="20"/>
          <w:szCs w:val="20"/>
        </w:rPr>
        <w:t xml:space="preserve">have </w:t>
      </w:r>
      <w:r w:rsidR="005E1B05" w:rsidRPr="00A35390">
        <w:rPr>
          <w:sz w:val="20"/>
          <w:szCs w:val="20"/>
        </w:rPr>
        <w:t>a</w:t>
      </w:r>
      <w:r w:rsidR="00B078BF" w:rsidRPr="00A35390">
        <w:rPr>
          <w:sz w:val="20"/>
          <w:szCs w:val="20"/>
        </w:rPr>
        <w:t>ctively participated</w:t>
      </w:r>
      <w:r w:rsidR="005E1B05" w:rsidRPr="00A35390">
        <w:rPr>
          <w:sz w:val="20"/>
          <w:szCs w:val="20"/>
        </w:rPr>
        <w:t>.</w:t>
      </w:r>
      <w:r w:rsidR="00801AE8" w:rsidRPr="00A35390">
        <w:rPr>
          <w:sz w:val="20"/>
          <w:szCs w:val="20"/>
        </w:rPr>
        <w:t xml:space="preserve"> This product was </w:t>
      </w:r>
      <w:r w:rsidR="000F667F" w:rsidRPr="00A35390">
        <w:rPr>
          <w:sz w:val="20"/>
          <w:szCs w:val="20"/>
        </w:rPr>
        <w:t xml:space="preserve">reviewed and adopted for the WIS </w:t>
      </w:r>
      <w:r w:rsidR="00F03F88" w:rsidRPr="00A35390">
        <w:rPr>
          <w:sz w:val="20"/>
          <w:szCs w:val="20"/>
        </w:rPr>
        <w:t xml:space="preserve">pilot </w:t>
      </w:r>
      <w:r w:rsidR="000F667F" w:rsidRPr="00A35390">
        <w:rPr>
          <w:sz w:val="20"/>
          <w:szCs w:val="20"/>
        </w:rPr>
        <w:t>project.</w:t>
      </w:r>
      <w:r w:rsidR="00F03F88" w:rsidRPr="00A35390">
        <w:rPr>
          <w:sz w:val="20"/>
          <w:szCs w:val="20"/>
        </w:rPr>
        <w:t xml:space="preserve"> </w:t>
      </w:r>
      <w:r w:rsidR="000F667F" w:rsidRPr="00A35390">
        <w:rPr>
          <w:sz w:val="20"/>
          <w:szCs w:val="20"/>
        </w:rPr>
        <w:t>An</w:t>
      </w:r>
      <w:r w:rsidR="00F03F88" w:rsidRPr="00A35390">
        <w:rPr>
          <w:sz w:val="20"/>
          <w:szCs w:val="20"/>
        </w:rPr>
        <w:t xml:space="preserve"> example of the XML-format probabilistic solar flare forecast </w:t>
      </w:r>
      <w:r w:rsidR="000F667F" w:rsidRPr="00A35390">
        <w:rPr>
          <w:sz w:val="20"/>
          <w:szCs w:val="20"/>
        </w:rPr>
        <w:t>product</w:t>
      </w:r>
      <w:r w:rsidR="00E70508" w:rsidRPr="00A35390">
        <w:rPr>
          <w:sz w:val="20"/>
          <w:szCs w:val="20"/>
        </w:rPr>
        <w:t xml:space="preserve"> can be found in Appendix A</w:t>
      </w:r>
      <w:r w:rsidR="000F667F" w:rsidRPr="00A35390">
        <w:rPr>
          <w:sz w:val="20"/>
          <w:szCs w:val="20"/>
        </w:rPr>
        <w:t>.</w:t>
      </w:r>
    </w:p>
    <w:p w:rsidR="005E1B05" w:rsidRPr="00A35390" w:rsidRDefault="005E1B05">
      <w:pPr>
        <w:rPr>
          <w:sz w:val="20"/>
          <w:szCs w:val="20"/>
        </w:rPr>
      </w:pPr>
    </w:p>
    <w:p w:rsidR="00E70508" w:rsidRPr="007C2663" w:rsidRDefault="00E70508">
      <w:pPr>
        <w:rPr>
          <w:b/>
          <w:sz w:val="20"/>
          <w:szCs w:val="20"/>
          <w:u w:val="single"/>
        </w:rPr>
      </w:pPr>
      <w:r w:rsidRPr="007C2663">
        <w:rPr>
          <w:b/>
          <w:sz w:val="20"/>
          <w:szCs w:val="20"/>
          <w:u w:val="single"/>
        </w:rPr>
        <w:t>Implementation</w:t>
      </w:r>
    </w:p>
    <w:p w:rsidR="0040697C" w:rsidRPr="00A35390" w:rsidRDefault="0040697C">
      <w:pPr>
        <w:rPr>
          <w:sz w:val="20"/>
          <w:szCs w:val="20"/>
        </w:rPr>
      </w:pPr>
      <w:r w:rsidRPr="00A35390">
        <w:rPr>
          <w:sz w:val="20"/>
          <w:szCs w:val="20"/>
        </w:rPr>
        <w:t>As a</w:t>
      </w:r>
      <w:r w:rsidR="00256E69" w:rsidRPr="00A35390">
        <w:rPr>
          <w:sz w:val="20"/>
          <w:szCs w:val="20"/>
        </w:rPr>
        <w:t>n established</w:t>
      </w:r>
      <w:r w:rsidRPr="00A35390">
        <w:rPr>
          <w:sz w:val="20"/>
          <w:szCs w:val="20"/>
        </w:rPr>
        <w:t xml:space="preserve"> </w:t>
      </w:r>
      <w:r w:rsidR="00B078BF" w:rsidRPr="00A35390">
        <w:rPr>
          <w:sz w:val="20"/>
          <w:szCs w:val="20"/>
        </w:rPr>
        <w:t xml:space="preserve">WMO </w:t>
      </w:r>
      <w:r w:rsidRPr="00A35390">
        <w:rPr>
          <w:sz w:val="20"/>
          <w:szCs w:val="20"/>
        </w:rPr>
        <w:t xml:space="preserve">DCPC for Space Weather, Space Weather Services (SWS) within the </w:t>
      </w:r>
      <w:r w:rsidR="00F03F88" w:rsidRPr="00A35390">
        <w:rPr>
          <w:sz w:val="20"/>
          <w:szCs w:val="20"/>
        </w:rPr>
        <w:t xml:space="preserve">Australian </w:t>
      </w:r>
      <w:r w:rsidR="00B078BF" w:rsidRPr="00A35390">
        <w:rPr>
          <w:sz w:val="20"/>
          <w:szCs w:val="20"/>
        </w:rPr>
        <w:t>Bureau of</w:t>
      </w:r>
      <w:r w:rsidR="00A35390">
        <w:rPr>
          <w:sz w:val="20"/>
          <w:szCs w:val="20"/>
        </w:rPr>
        <w:t xml:space="preserve"> Meteorology (BoM) </w:t>
      </w:r>
      <w:r w:rsidR="00557BB3">
        <w:rPr>
          <w:sz w:val="20"/>
          <w:szCs w:val="20"/>
        </w:rPr>
        <w:t>has the necessary WMO approval</w:t>
      </w:r>
      <w:r w:rsidR="00905D7A">
        <w:rPr>
          <w:sz w:val="20"/>
          <w:szCs w:val="20"/>
        </w:rPr>
        <w:t xml:space="preserve"> </w:t>
      </w:r>
      <w:r w:rsidRPr="00A35390">
        <w:rPr>
          <w:sz w:val="20"/>
          <w:szCs w:val="20"/>
        </w:rPr>
        <w:t>to contr</w:t>
      </w:r>
      <w:r w:rsidR="00256E69" w:rsidRPr="00A35390">
        <w:rPr>
          <w:sz w:val="20"/>
          <w:szCs w:val="20"/>
        </w:rPr>
        <w:t>ibute products</w:t>
      </w:r>
      <w:r w:rsidRPr="00A35390">
        <w:rPr>
          <w:sz w:val="20"/>
          <w:szCs w:val="20"/>
        </w:rPr>
        <w:t xml:space="preserve"> to the WIS. </w:t>
      </w:r>
      <w:r w:rsidR="00B078BF" w:rsidRPr="00A35390">
        <w:rPr>
          <w:sz w:val="20"/>
          <w:szCs w:val="20"/>
        </w:rPr>
        <w:t xml:space="preserve">At the present technical state of the </w:t>
      </w:r>
      <w:r w:rsidR="00C25D4C" w:rsidRPr="00A35390">
        <w:rPr>
          <w:sz w:val="20"/>
          <w:szCs w:val="20"/>
        </w:rPr>
        <w:t>DCPC implementation</w:t>
      </w:r>
      <w:r w:rsidR="007D41EA" w:rsidRPr="00A35390">
        <w:rPr>
          <w:sz w:val="20"/>
          <w:szCs w:val="20"/>
        </w:rPr>
        <w:t xml:space="preserve"> however</w:t>
      </w:r>
      <w:r w:rsidR="00C25D4C" w:rsidRPr="00A35390">
        <w:rPr>
          <w:sz w:val="20"/>
          <w:szCs w:val="20"/>
        </w:rPr>
        <w:t xml:space="preserve">, this </w:t>
      </w:r>
      <w:r w:rsidR="007D41EA" w:rsidRPr="00A35390">
        <w:rPr>
          <w:sz w:val="20"/>
          <w:szCs w:val="20"/>
        </w:rPr>
        <w:t>capab</w:t>
      </w:r>
      <w:r w:rsidR="00A35390">
        <w:rPr>
          <w:sz w:val="20"/>
          <w:szCs w:val="20"/>
        </w:rPr>
        <w:t>ility has not yet been established</w:t>
      </w:r>
      <w:r w:rsidR="007D41EA" w:rsidRPr="00A35390">
        <w:rPr>
          <w:sz w:val="20"/>
          <w:szCs w:val="20"/>
        </w:rPr>
        <w:t>. The alternative approach</w:t>
      </w:r>
      <w:r w:rsidR="00A35390">
        <w:rPr>
          <w:sz w:val="20"/>
          <w:szCs w:val="20"/>
        </w:rPr>
        <w:t xml:space="preserve"> </w:t>
      </w:r>
      <w:r w:rsidR="00C25D4C" w:rsidRPr="00A35390">
        <w:rPr>
          <w:sz w:val="20"/>
          <w:szCs w:val="20"/>
        </w:rPr>
        <w:t>is</w:t>
      </w:r>
      <w:r w:rsidR="007D41EA" w:rsidRPr="00A35390">
        <w:rPr>
          <w:sz w:val="20"/>
          <w:szCs w:val="20"/>
        </w:rPr>
        <w:t xml:space="preserve"> to register as a user on a GISC and establish an agreement with the GISC to contribute data.</w:t>
      </w:r>
      <w:r w:rsidR="00A35390">
        <w:rPr>
          <w:sz w:val="20"/>
          <w:szCs w:val="20"/>
        </w:rPr>
        <w:t xml:space="preserve"> BoM operates GISC Melbourne, and s</w:t>
      </w:r>
      <w:r w:rsidR="007D41EA" w:rsidRPr="00A35390">
        <w:rPr>
          <w:sz w:val="20"/>
          <w:szCs w:val="20"/>
        </w:rPr>
        <w:t xml:space="preserve">ince </w:t>
      </w:r>
      <w:r w:rsidR="00A35390">
        <w:rPr>
          <w:sz w:val="20"/>
          <w:szCs w:val="20"/>
        </w:rPr>
        <w:t>SWS is internal to the BoM, this kind of</w:t>
      </w:r>
      <w:r w:rsidR="007D41EA" w:rsidRPr="00A35390">
        <w:rPr>
          <w:sz w:val="20"/>
          <w:szCs w:val="20"/>
        </w:rPr>
        <w:t xml:space="preserve"> </w:t>
      </w:r>
      <w:r w:rsidR="00A35390">
        <w:rPr>
          <w:sz w:val="20"/>
          <w:szCs w:val="20"/>
        </w:rPr>
        <w:t>formal agreement is not required. S</w:t>
      </w:r>
      <w:r w:rsidR="007D41EA" w:rsidRPr="00A35390">
        <w:rPr>
          <w:sz w:val="20"/>
          <w:szCs w:val="20"/>
        </w:rPr>
        <w:t xml:space="preserve">WS is able to contribute </w:t>
      </w:r>
      <w:r w:rsidR="00256E69" w:rsidRPr="00A35390">
        <w:rPr>
          <w:sz w:val="20"/>
          <w:szCs w:val="20"/>
        </w:rPr>
        <w:t>directly</w:t>
      </w:r>
      <w:r w:rsidR="00A35390">
        <w:rPr>
          <w:sz w:val="20"/>
          <w:szCs w:val="20"/>
        </w:rPr>
        <w:t xml:space="preserve"> as a registered user to GISC Melbourne, </w:t>
      </w:r>
      <w:r w:rsidR="00905D7A">
        <w:rPr>
          <w:sz w:val="20"/>
          <w:szCs w:val="20"/>
        </w:rPr>
        <w:t xml:space="preserve">simply </w:t>
      </w:r>
      <w:r w:rsidR="00A35390">
        <w:rPr>
          <w:sz w:val="20"/>
          <w:szCs w:val="20"/>
        </w:rPr>
        <w:t xml:space="preserve">through </w:t>
      </w:r>
      <w:r w:rsidRPr="00A35390">
        <w:rPr>
          <w:sz w:val="20"/>
          <w:szCs w:val="20"/>
        </w:rPr>
        <w:t>internal data transfer</w:t>
      </w:r>
      <w:r w:rsidR="00256E69" w:rsidRPr="00A35390">
        <w:rPr>
          <w:sz w:val="20"/>
          <w:szCs w:val="20"/>
        </w:rPr>
        <w:t xml:space="preserve"> to the Bo</w:t>
      </w:r>
      <w:r w:rsidR="00557BB3">
        <w:rPr>
          <w:sz w:val="20"/>
          <w:szCs w:val="20"/>
        </w:rPr>
        <w:t>M server handling the WIS GISC interface</w:t>
      </w:r>
      <w:r w:rsidR="00256E69" w:rsidRPr="00A35390">
        <w:rPr>
          <w:sz w:val="20"/>
          <w:szCs w:val="20"/>
        </w:rPr>
        <w:t>.</w:t>
      </w:r>
    </w:p>
    <w:p w:rsidR="008E6B3D" w:rsidRDefault="00256E69">
      <w:pPr>
        <w:rPr>
          <w:sz w:val="20"/>
          <w:szCs w:val="20"/>
        </w:rPr>
      </w:pPr>
      <w:r w:rsidRPr="00A35390">
        <w:rPr>
          <w:sz w:val="20"/>
          <w:szCs w:val="20"/>
        </w:rPr>
        <w:t>To support the WIS pilot project, software was written to</w:t>
      </w:r>
      <w:r w:rsidR="005E1B05" w:rsidRPr="00A35390">
        <w:rPr>
          <w:sz w:val="20"/>
          <w:szCs w:val="20"/>
        </w:rPr>
        <w:t xml:space="preserve"> generate the XML-forma</w:t>
      </w:r>
      <w:r w:rsidRPr="00A35390">
        <w:rPr>
          <w:sz w:val="20"/>
          <w:szCs w:val="20"/>
        </w:rPr>
        <w:t>t forecast product from</w:t>
      </w:r>
      <w:r w:rsidR="00B078BF" w:rsidRPr="00A35390">
        <w:rPr>
          <w:sz w:val="20"/>
          <w:szCs w:val="20"/>
        </w:rPr>
        <w:t xml:space="preserve"> </w:t>
      </w:r>
      <w:r w:rsidR="00557BB3">
        <w:rPr>
          <w:sz w:val="20"/>
          <w:szCs w:val="20"/>
        </w:rPr>
        <w:t>BoM/</w:t>
      </w:r>
      <w:r w:rsidRPr="00A35390">
        <w:rPr>
          <w:sz w:val="20"/>
          <w:szCs w:val="20"/>
        </w:rPr>
        <w:t xml:space="preserve">SWS solar activity forecast models. The software was integrated into </w:t>
      </w:r>
      <w:r w:rsidR="00653670">
        <w:rPr>
          <w:sz w:val="20"/>
          <w:szCs w:val="20"/>
        </w:rPr>
        <w:t xml:space="preserve">BoM/SWS </w:t>
      </w:r>
      <w:r w:rsidRPr="00A35390">
        <w:rPr>
          <w:sz w:val="20"/>
          <w:szCs w:val="20"/>
        </w:rPr>
        <w:t xml:space="preserve">operations in </w:t>
      </w:r>
      <w:r w:rsidR="00E70508" w:rsidRPr="00A35390">
        <w:rPr>
          <w:sz w:val="20"/>
          <w:szCs w:val="20"/>
        </w:rPr>
        <w:t>February 2015. Generation of the product at 6-hourly intervals (00, 06, 12, 18UT) commenced on</w:t>
      </w:r>
      <w:r w:rsidR="000F667F" w:rsidRPr="00A35390">
        <w:rPr>
          <w:sz w:val="20"/>
          <w:szCs w:val="20"/>
        </w:rPr>
        <w:t xml:space="preserve"> </w:t>
      </w:r>
      <w:r w:rsidR="00557BB3">
        <w:rPr>
          <w:sz w:val="20"/>
          <w:szCs w:val="20"/>
        </w:rPr>
        <w:t>06 March 2015</w:t>
      </w:r>
      <w:r w:rsidR="00E70508" w:rsidRPr="00A35390">
        <w:rPr>
          <w:sz w:val="20"/>
          <w:szCs w:val="20"/>
        </w:rPr>
        <w:t>.</w:t>
      </w:r>
      <w:r w:rsidR="000F667F" w:rsidRPr="00A35390">
        <w:rPr>
          <w:sz w:val="20"/>
          <w:szCs w:val="20"/>
        </w:rPr>
        <w:t xml:space="preserve"> At </w:t>
      </w:r>
      <w:r w:rsidR="002502DC" w:rsidRPr="00A35390">
        <w:rPr>
          <w:sz w:val="20"/>
          <w:szCs w:val="20"/>
        </w:rPr>
        <w:t xml:space="preserve">the </w:t>
      </w:r>
      <w:r w:rsidR="000F667F" w:rsidRPr="00A35390">
        <w:rPr>
          <w:sz w:val="20"/>
          <w:szCs w:val="20"/>
        </w:rPr>
        <w:t>BoM</w:t>
      </w:r>
      <w:r w:rsidR="00653670">
        <w:rPr>
          <w:sz w:val="20"/>
          <w:szCs w:val="20"/>
        </w:rPr>
        <w:t>/SWS</w:t>
      </w:r>
      <w:r w:rsidR="000F667F" w:rsidRPr="00A35390">
        <w:rPr>
          <w:sz w:val="20"/>
          <w:szCs w:val="20"/>
        </w:rPr>
        <w:t xml:space="preserve">, the forecast product is linked to a series of data-driven statistical models for solar </w:t>
      </w:r>
      <w:r w:rsidR="002502DC" w:rsidRPr="00A35390">
        <w:rPr>
          <w:sz w:val="20"/>
          <w:szCs w:val="20"/>
        </w:rPr>
        <w:t>flare probabilities</w:t>
      </w:r>
      <w:r w:rsidR="000F667F" w:rsidRPr="00A35390">
        <w:rPr>
          <w:sz w:val="20"/>
          <w:szCs w:val="20"/>
        </w:rPr>
        <w:t xml:space="preserve"> however the sou</w:t>
      </w:r>
      <w:r w:rsidR="002502DC" w:rsidRPr="00A35390">
        <w:rPr>
          <w:sz w:val="20"/>
          <w:szCs w:val="20"/>
        </w:rPr>
        <w:t>rce of the forecast</w:t>
      </w:r>
      <w:r w:rsidR="000F667F" w:rsidRPr="00A35390">
        <w:rPr>
          <w:sz w:val="20"/>
          <w:szCs w:val="20"/>
        </w:rPr>
        <w:t>s populating the XML product is not fu</w:t>
      </w:r>
      <w:r w:rsidR="00C25D4C" w:rsidRPr="00A35390">
        <w:rPr>
          <w:sz w:val="20"/>
          <w:szCs w:val="20"/>
        </w:rPr>
        <w:t>rther relevant to the WIS pilot.</w:t>
      </w:r>
    </w:p>
    <w:p w:rsidR="00653670" w:rsidRPr="00A35390" w:rsidRDefault="00653670">
      <w:pPr>
        <w:rPr>
          <w:sz w:val="20"/>
          <w:szCs w:val="20"/>
        </w:rPr>
      </w:pPr>
    </w:p>
    <w:p w:rsidR="008E6B3D" w:rsidRPr="007C2663" w:rsidRDefault="008E6B3D">
      <w:pPr>
        <w:rPr>
          <w:b/>
          <w:sz w:val="20"/>
          <w:szCs w:val="20"/>
          <w:u w:val="single"/>
        </w:rPr>
      </w:pPr>
      <w:r w:rsidRPr="007C2663">
        <w:rPr>
          <w:b/>
          <w:sz w:val="20"/>
          <w:szCs w:val="20"/>
          <w:u w:val="single"/>
        </w:rPr>
        <w:t>Metadata</w:t>
      </w:r>
    </w:p>
    <w:p w:rsidR="008E6B3D" w:rsidRPr="00A35390" w:rsidRDefault="002502DC">
      <w:pPr>
        <w:rPr>
          <w:sz w:val="20"/>
          <w:szCs w:val="20"/>
        </w:rPr>
      </w:pPr>
      <w:r w:rsidRPr="00A35390">
        <w:rPr>
          <w:sz w:val="20"/>
          <w:szCs w:val="20"/>
        </w:rPr>
        <w:t xml:space="preserve">One key aspect of the </w:t>
      </w:r>
      <w:r w:rsidR="008E6B3D" w:rsidRPr="00A35390">
        <w:rPr>
          <w:sz w:val="20"/>
          <w:szCs w:val="20"/>
        </w:rPr>
        <w:t xml:space="preserve">WIS is the definition of </w:t>
      </w:r>
      <w:r w:rsidR="001330FB" w:rsidRPr="00A35390">
        <w:rPr>
          <w:sz w:val="20"/>
          <w:szCs w:val="20"/>
        </w:rPr>
        <w:t xml:space="preserve">precise and </w:t>
      </w:r>
      <w:r w:rsidR="00234FB2" w:rsidRPr="00A35390">
        <w:rPr>
          <w:sz w:val="20"/>
          <w:szCs w:val="20"/>
        </w:rPr>
        <w:t xml:space="preserve">informative </w:t>
      </w:r>
      <w:r w:rsidR="008E6B3D" w:rsidRPr="00A35390">
        <w:rPr>
          <w:sz w:val="20"/>
          <w:szCs w:val="20"/>
        </w:rPr>
        <w:t xml:space="preserve">Discovery </w:t>
      </w:r>
      <w:r w:rsidR="00234FB2" w:rsidRPr="00A35390">
        <w:rPr>
          <w:sz w:val="20"/>
          <w:szCs w:val="20"/>
        </w:rPr>
        <w:t xml:space="preserve">Access </w:t>
      </w:r>
      <w:r w:rsidR="008E6B3D" w:rsidRPr="00A35390">
        <w:rPr>
          <w:sz w:val="20"/>
          <w:szCs w:val="20"/>
        </w:rPr>
        <w:t xml:space="preserve">and Retrieval (DAR) metadata associated with each product. The aim of the metadata is to allow </w:t>
      </w:r>
      <w:r w:rsidR="004C38C7" w:rsidRPr="00A35390">
        <w:rPr>
          <w:sz w:val="20"/>
          <w:szCs w:val="20"/>
        </w:rPr>
        <w:t xml:space="preserve">WIS </w:t>
      </w:r>
      <w:r w:rsidR="008E6B3D" w:rsidRPr="00A35390">
        <w:rPr>
          <w:sz w:val="20"/>
          <w:szCs w:val="20"/>
        </w:rPr>
        <w:t>users to quickly and ac</w:t>
      </w:r>
      <w:r w:rsidR="00234FB2" w:rsidRPr="00A35390">
        <w:rPr>
          <w:sz w:val="20"/>
          <w:szCs w:val="20"/>
        </w:rPr>
        <w:t>curately locate a product</w:t>
      </w:r>
      <w:r w:rsidR="001330FB" w:rsidRPr="00A35390">
        <w:rPr>
          <w:sz w:val="20"/>
          <w:szCs w:val="20"/>
        </w:rPr>
        <w:t xml:space="preserve"> or a range of products</w:t>
      </w:r>
      <w:r w:rsidR="00234FB2" w:rsidRPr="00A35390">
        <w:rPr>
          <w:sz w:val="20"/>
          <w:szCs w:val="20"/>
        </w:rPr>
        <w:t xml:space="preserve"> using the search and discovery capability of WIS</w:t>
      </w:r>
      <w:r w:rsidR="008E6B3D" w:rsidRPr="00A35390">
        <w:rPr>
          <w:sz w:val="20"/>
          <w:szCs w:val="20"/>
        </w:rPr>
        <w:t xml:space="preserve">. The metadata definition </w:t>
      </w:r>
      <w:r w:rsidR="001330FB" w:rsidRPr="00A35390">
        <w:rPr>
          <w:sz w:val="20"/>
          <w:szCs w:val="20"/>
        </w:rPr>
        <w:t>for</w:t>
      </w:r>
      <w:r w:rsidR="0094128F" w:rsidRPr="00A35390">
        <w:rPr>
          <w:sz w:val="20"/>
          <w:szCs w:val="20"/>
        </w:rPr>
        <w:t xml:space="preserve"> WIS products should be</w:t>
      </w:r>
      <w:r w:rsidR="008E6B3D" w:rsidRPr="00A35390">
        <w:rPr>
          <w:sz w:val="20"/>
          <w:szCs w:val="20"/>
        </w:rPr>
        <w:t xml:space="preserve"> based on the</w:t>
      </w:r>
      <w:r w:rsidR="00234FB2" w:rsidRPr="00A35390">
        <w:rPr>
          <w:sz w:val="20"/>
          <w:szCs w:val="20"/>
        </w:rPr>
        <w:t xml:space="preserve"> WMO Core metadata profile </w:t>
      </w:r>
      <w:r w:rsidR="004F4457">
        <w:rPr>
          <w:sz w:val="20"/>
          <w:szCs w:val="20"/>
        </w:rPr>
        <w:t xml:space="preserve">(current version 1.3) </w:t>
      </w:r>
      <w:r w:rsidR="00234FB2" w:rsidRPr="00A35390">
        <w:rPr>
          <w:sz w:val="20"/>
          <w:szCs w:val="20"/>
        </w:rPr>
        <w:t xml:space="preserve">which is </w:t>
      </w:r>
      <w:r w:rsidR="0094128F" w:rsidRPr="00A35390">
        <w:rPr>
          <w:sz w:val="20"/>
          <w:szCs w:val="20"/>
        </w:rPr>
        <w:t>in turn derived from and consistent with ISO standard</w:t>
      </w:r>
      <w:r w:rsidR="004F4457">
        <w:rPr>
          <w:sz w:val="20"/>
          <w:szCs w:val="20"/>
        </w:rPr>
        <w:t xml:space="preserve">s </w:t>
      </w:r>
      <w:r w:rsidR="004F4457" w:rsidRPr="004F4457">
        <w:rPr>
          <w:sz w:val="20"/>
          <w:szCs w:val="20"/>
        </w:rPr>
        <w:t>ISO 19115 and ISO 19139</w:t>
      </w:r>
      <w:r w:rsidR="001330FB" w:rsidRPr="00A35390">
        <w:rPr>
          <w:sz w:val="20"/>
          <w:szCs w:val="20"/>
        </w:rPr>
        <w:t>.</w:t>
      </w:r>
    </w:p>
    <w:p w:rsidR="005E1B05" w:rsidRDefault="00F03F88">
      <w:pPr>
        <w:rPr>
          <w:sz w:val="20"/>
          <w:szCs w:val="20"/>
        </w:rPr>
      </w:pPr>
      <w:r w:rsidRPr="00A35390">
        <w:rPr>
          <w:sz w:val="20"/>
          <w:szCs w:val="20"/>
        </w:rPr>
        <w:lastRenderedPageBreak/>
        <w:t>Metadata</w:t>
      </w:r>
      <w:r w:rsidR="000F667F" w:rsidRPr="00A35390">
        <w:rPr>
          <w:sz w:val="20"/>
          <w:szCs w:val="20"/>
        </w:rPr>
        <w:t xml:space="preserve"> consistent with the WMO Core profile </w:t>
      </w:r>
      <w:r w:rsidR="004C38C7" w:rsidRPr="00A35390">
        <w:rPr>
          <w:sz w:val="20"/>
          <w:szCs w:val="20"/>
        </w:rPr>
        <w:t>was</w:t>
      </w:r>
      <w:r w:rsidR="000F667F" w:rsidRPr="00A35390">
        <w:rPr>
          <w:sz w:val="20"/>
          <w:szCs w:val="20"/>
        </w:rPr>
        <w:t xml:space="preserve"> defined for the BoM </w:t>
      </w:r>
      <w:r w:rsidRPr="00A35390">
        <w:rPr>
          <w:sz w:val="20"/>
          <w:szCs w:val="20"/>
        </w:rPr>
        <w:t xml:space="preserve">probabilistic </w:t>
      </w:r>
      <w:r w:rsidR="000F667F" w:rsidRPr="00A35390">
        <w:rPr>
          <w:sz w:val="20"/>
          <w:szCs w:val="20"/>
        </w:rPr>
        <w:t>solar flare forecast product</w:t>
      </w:r>
      <w:r w:rsidR="004C38C7" w:rsidRPr="00A35390">
        <w:rPr>
          <w:sz w:val="20"/>
          <w:szCs w:val="20"/>
        </w:rPr>
        <w:t xml:space="preserve"> in February 2015</w:t>
      </w:r>
      <w:r w:rsidR="000F667F" w:rsidRPr="00A35390">
        <w:rPr>
          <w:sz w:val="20"/>
          <w:szCs w:val="20"/>
        </w:rPr>
        <w:t>, and registered on WIS</w:t>
      </w:r>
      <w:r w:rsidR="004C38C7" w:rsidRPr="00A35390">
        <w:rPr>
          <w:sz w:val="20"/>
          <w:szCs w:val="20"/>
        </w:rPr>
        <w:t xml:space="preserve">. </w:t>
      </w:r>
      <w:r w:rsidRPr="00A35390">
        <w:rPr>
          <w:sz w:val="20"/>
          <w:szCs w:val="20"/>
        </w:rPr>
        <w:t>This was achieved using the metadata generation tool</w:t>
      </w:r>
      <w:r w:rsidR="00985868" w:rsidRPr="00A35390">
        <w:rPr>
          <w:sz w:val="20"/>
          <w:szCs w:val="20"/>
        </w:rPr>
        <w:t xml:space="preserve"> built into the </w:t>
      </w:r>
      <w:proofErr w:type="spellStart"/>
      <w:r w:rsidR="00985868" w:rsidRPr="00A35390">
        <w:rPr>
          <w:sz w:val="20"/>
          <w:szCs w:val="20"/>
        </w:rPr>
        <w:t>OpenWIS</w:t>
      </w:r>
      <w:proofErr w:type="spellEnd"/>
      <w:r w:rsidR="00985868" w:rsidRPr="00A35390">
        <w:rPr>
          <w:sz w:val="20"/>
          <w:szCs w:val="20"/>
        </w:rPr>
        <w:t xml:space="preserve"> WIS interface adopted by GISC Melbourne</w:t>
      </w:r>
      <w:r w:rsidRPr="00A35390">
        <w:rPr>
          <w:sz w:val="20"/>
          <w:szCs w:val="20"/>
        </w:rPr>
        <w:t xml:space="preserve">. </w:t>
      </w:r>
      <w:r w:rsidR="004C38C7" w:rsidRPr="00A35390">
        <w:rPr>
          <w:sz w:val="20"/>
          <w:szCs w:val="20"/>
        </w:rPr>
        <w:t>An XML representation of the</w:t>
      </w:r>
      <w:r w:rsidR="000F667F" w:rsidRPr="00A35390">
        <w:rPr>
          <w:sz w:val="20"/>
          <w:szCs w:val="20"/>
        </w:rPr>
        <w:t xml:space="preserve"> metadata can be found in Appendix B. While some aspects of the metadata are specific to the BoM product, the general form and content of the metadata could be readily adapted to any agency contributing solar flare forecasts to the WIS in the CCMC standard format.</w:t>
      </w:r>
    </w:p>
    <w:p w:rsidR="004F4457" w:rsidRDefault="004F4457">
      <w:pPr>
        <w:rPr>
          <w:sz w:val="20"/>
          <w:szCs w:val="20"/>
        </w:rPr>
      </w:pPr>
      <w:r>
        <w:rPr>
          <w:sz w:val="20"/>
          <w:szCs w:val="20"/>
        </w:rPr>
        <w:t>Key aspects of the metadata are the abstract, and the keywords used for discovery, shown below:</w:t>
      </w:r>
    </w:p>
    <w:p w:rsidR="004F4457" w:rsidRPr="004F4457" w:rsidRDefault="004F4457" w:rsidP="004F4457">
      <w:pPr>
        <w:spacing w:after="0"/>
        <w:ind w:left="567"/>
        <w:rPr>
          <w:rFonts w:ascii="Tahoma" w:hAnsi="Tahoma" w:cs="Tahoma"/>
          <w:b/>
          <w:sz w:val="18"/>
          <w:szCs w:val="18"/>
        </w:rPr>
      </w:pPr>
      <w:r w:rsidRPr="004F4457">
        <w:rPr>
          <w:rFonts w:ascii="Tahoma" w:hAnsi="Tahoma" w:cs="Tahoma"/>
          <w:b/>
          <w:sz w:val="18"/>
          <w:szCs w:val="18"/>
        </w:rPr>
        <w:t>Abstract:</w:t>
      </w:r>
    </w:p>
    <w:tbl>
      <w:tblPr>
        <w:tblStyle w:val="TableGrid"/>
        <w:tblW w:w="7938" w:type="dxa"/>
        <w:tblInd w:w="675" w:type="dxa"/>
        <w:shd w:val="clear" w:color="auto" w:fill="D9E2F3" w:themeFill="accent5" w:themeFillTint="33"/>
        <w:tblLook w:val="04A0" w:firstRow="1" w:lastRow="0" w:firstColumn="1" w:lastColumn="0" w:noHBand="0" w:noVBand="1"/>
      </w:tblPr>
      <w:tblGrid>
        <w:gridCol w:w="7938"/>
      </w:tblGrid>
      <w:tr w:rsidR="004F4457" w:rsidRPr="004F4457" w:rsidTr="004F4457">
        <w:tc>
          <w:tcPr>
            <w:tcW w:w="7938" w:type="dxa"/>
            <w:shd w:val="clear" w:color="auto" w:fill="D9E2F3" w:themeFill="accent5" w:themeFillTint="33"/>
          </w:tcPr>
          <w:p w:rsidR="004F4457" w:rsidRPr="004F4457" w:rsidRDefault="004F4457" w:rsidP="004F4457">
            <w:pPr>
              <w:rPr>
                <w:rFonts w:ascii="Tahoma" w:hAnsi="Tahoma" w:cs="Tahoma"/>
                <w:sz w:val="18"/>
                <w:szCs w:val="18"/>
              </w:rPr>
            </w:pPr>
            <w:r w:rsidRPr="004F4457">
              <w:rPr>
                <w:rFonts w:ascii="Tahoma" w:hAnsi="Tahoma" w:cs="Tahoma"/>
                <w:sz w:val="18"/>
                <w:szCs w:val="18"/>
              </w:rPr>
              <w:t>The product contains probabilistic forecasts of X-ray solar flare activity expected to occur within a 24 hour period following the forecast issue time.</w:t>
            </w:r>
          </w:p>
          <w:p w:rsidR="004F4457" w:rsidRPr="004F4457" w:rsidRDefault="004F4457" w:rsidP="004F4457">
            <w:pPr>
              <w:rPr>
                <w:rFonts w:ascii="Tahoma" w:hAnsi="Tahoma" w:cs="Tahoma"/>
                <w:sz w:val="18"/>
                <w:szCs w:val="18"/>
              </w:rPr>
            </w:pPr>
            <w:r w:rsidRPr="004F4457">
              <w:rPr>
                <w:rFonts w:ascii="Tahoma" w:hAnsi="Tahoma" w:cs="Tahoma"/>
                <w:sz w:val="18"/>
                <w:szCs w:val="18"/>
              </w:rPr>
              <w:t>The forecast probabilities pertain to the full visible solar disk and/or discrete active regions on the Sun. The probabilities relate to flaring at each of two magnitude levels:</w:t>
            </w:r>
          </w:p>
          <w:p w:rsidR="004F4457" w:rsidRPr="004F4457" w:rsidRDefault="004F4457" w:rsidP="004F4457">
            <w:pPr>
              <w:ind w:left="318"/>
              <w:rPr>
                <w:rFonts w:ascii="Tahoma" w:hAnsi="Tahoma" w:cs="Tahoma"/>
                <w:sz w:val="18"/>
                <w:szCs w:val="18"/>
              </w:rPr>
            </w:pPr>
            <w:r w:rsidRPr="004F4457">
              <w:rPr>
                <w:rFonts w:ascii="Tahoma" w:hAnsi="Tahoma" w:cs="Tahoma"/>
                <w:sz w:val="18"/>
                <w:szCs w:val="18"/>
              </w:rPr>
              <w:t>1. M-class or greater flares (peak flux i</w:t>
            </w:r>
            <w:r>
              <w:rPr>
                <w:rFonts w:ascii="Tahoma" w:hAnsi="Tahoma" w:cs="Tahoma"/>
                <w:sz w:val="18"/>
                <w:szCs w:val="18"/>
              </w:rPr>
              <w:t>n 1-8Å band exceeding 10</w:t>
            </w:r>
            <w:r w:rsidRPr="004F4457">
              <w:rPr>
                <w:rFonts w:ascii="Tahoma" w:hAnsi="Tahoma" w:cs="Tahoma"/>
                <w:sz w:val="18"/>
                <w:szCs w:val="18"/>
                <w:vertAlign w:val="superscript"/>
              </w:rPr>
              <w:t>-5</w:t>
            </w:r>
            <w:r>
              <w:rPr>
                <w:rFonts w:ascii="Tahoma" w:hAnsi="Tahoma" w:cs="Tahoma"/>
                <w:sz w:val="18"/>
                <w:szCs w:val="18"/>
              </w:rPr>
              <w:t xml:space="preserve"> W/m</w:t>
            </w:r>
            <w:r w:rsidRPr="004F4457">
              <w:rPr>
                <w:rFonts w:ascii="Tahoma" w:hAnsi="Tahoma" w:cs="Tahoma"/>
                <w:sz w:val="18"/>
                <w:szCs w:val="18"/>
                <w:vertAlign w:val="superscript"/>
              </w:rPr>
              <w:t>2</w:t>
            </w:r>
            <w:r w:rsidRPr="004F4457">
              <w:rPr>
                <w:rFonts w:ascii="Tahoma" w:hAnsi="Tahoma" w:cs="Tahoma"/>
                <w:sz w:val="18"/>
                <w:szCs w:val="18"/>
              </w:rPr>
              <w:t>)</w:t>
            </w:r>
          </w:p>
          <w:p w:rsidR="004F4457" w:rsidRPr="004F4457" w:rsidRDefault="004F4457" w:rsidP="004F4457">
            <w:pPr>
              <w:ind w:left="318"/>
              <w:rPr>
                <w:rFonts w:ascii="Tahoma" w:hAnsi="Tahoma" w:cs="Tahoma"/>
                <w:sz w:val="18"/>
                <w:szCs w:val="18"/>
              </w:rPr>
            </w:pPr>
            <w:r w:rsidRPr="004F4457">
              <w:rPr>
                <w:rFonts w:ascii="Tahoma" w:hAnsi="Tahoma" w:cs="Tahoma"/>
                <w:sz w:val="18"/>
                <w:szCs w:val="18"/>
              </w:rPr>
              <w:t>2. X-class or greater flares (peak flux i</w:t>
            </w:r>
            <w:r>
              <w:rPr>
                <w:rFonts w:ascii="Tahoma" w:hAnsi="Tahoma" w:cs="Tahoma"/>
                <w:sz w:val="18"/>
                <w:szCs w:val="18"/>
              </w:rPr>
              <w:t>n 1-8Å band exceeding 10</w:t>
            </w:r>
            <w:r w:rsidRPr="004F4457">
              <w:rPr>
                <w:rFonts w:ascii="Tahoma" w:hAnsi="Tahoma" w:cs="Tahoma"/>
                <w:sz w:val="18"/>
                <w:szCs w:val="18"/>
                <w:vertAlign w:val="superscript"/>
              </w:rPr>
              <w:t>-4</w:t>
            </w:r>
            <w:r>
              <w:rPr>
                <w:rFonts w:ascii="Tahoma" w:hAnsi="Tahoma" w:cs="Tahoma"/>
                <w:sz w:val="18"/>
                <w:szCs w:val="18"/>
              </w:rPr>
              <w:t xml:space="preserve"> W/m</w:t>
            </w:r>
            <w:r w:rsidRPr="004F4457">
              <w:rPr>
                <w:rFonts w:ascii="Tahoma" w:hAnsi="Tahoma" w:cs="Tahoma"/>
                <w:sz w:val="18"/>
                <w:szCs w:val="18"/>
                <w:vertAlign w:val="superscript"/>
              </w:rPr>
              <w:t>2</w:t>
            </w:r>
            <w:r w:rsidRPr="004F4457">
              <w:rPr>
                <w:rFonts w:ascii="Tahoma" w:hAnsi="Tahoma" w:cs="Tahoma"/>
                <w:sz w:val="18"/>
                <w:szCs w:val="18"/>
              </w:rPr>
              <w:t>).</w:t>
            </w:r>
          </w:p>
          <w:p w:rsidR="004F4457" w:rsidRPr="004F4457" w:rsidRDefault="004F4457" w:rsidP="004F4457">
            <w:pPr>
              <w:rPr>
                <w:rFonts w:ascii="Tahoma" w:hAnsi="Tahoma" w:cs="Tahoma"/>
                <w:sz w:val="18"/>
                <w:szCs w:val="18"/>
              </w:rPr>
            </w:pPr>
            <w:r w:rsidRPr="004F4457">
              <w:rPr>
                <w:rFonts w:ascii="Tahoma" w:hAnsi="Tahoma" w:cs="Tahoma"/>
                <w:sz w:val="18"/>
                <w:szCs w:val="18"/>
              </w:rPr>
              <w:t>The forecasts are generated by the Australian Bureau of Meteorology every six hours at 0000UT, 0600UT, 1200UT, 1800UT, by combining statistical models of solar flare activity with forecaster input.</w:t>
            </w:r>
          </w:p>
          <w:p w:rsidR="004F4457" w:rsidRPr="004F4457" w:rsidRDefault="004F4457">
            <w:pPr>
              <w:rPr>
                <w:rFonts w:ascii="Tahoma" w:hAnsi="Tahoma" w:cs="Tahoma"/>
                <w:sz w:val="18"/>
                <w:szCs w:val="18"/>
              </w:rPr>
            </w:pPr>
            <w:r w:rsidRPr="004F4457">
              <w:rPr>
                <w:rFonts w:ascii="Tahoma" w:hAnsi="Tahoma" w:cs="Tahoma"/>
                <w:sz w:val="18"/>
                <w:szCs w:val="18"/>
              </w:rPr>
              <w:t>The forecast product is in XML format.</w:t>
            </w:r>
          </w:p>
        </w:tc>
      </w:tr>
    </w:tbl>
    <w:p w:rsidR="004F4457" w:rsidRDefault="004F4457" w:rsidP="004F4457">
      <w:pPr>
        <w:rPr>
          <w:sz w:val="20"/>
          <w:szCs w:val="20"/>
        </w:rPr>
      </w:pPr>
    </w:p>
    <w:p w:rsidR="004F4457" w:rsidRPr="004F4457" w:rsidRDefault="004F4457" w:rsidP="004F4457">
      <w:pPr>
        <w:spacing w:after="0"/>
        <w:ind w:left="567"/>
        <w:rPr>
          <w:rFonts w:ascii="Tahoma" w:hAnsi="Tahoma" w:cs="Tahoma"/>
          <w:b/>
          <w:sz w:val="18"/>
          <w:szCs w:val="18"/>
        </w:rPr>
      </w:pPr>
      <w:r>
        <w:rPr>
          <w:rFonts w:ascii="Tahoma" w:hAnsi="Tahoma" w:cs="Tahoma"/>
          <w:b/>
          <w:sz w:val="18"/>
          <w:szCs w:val="18"/>
        </w:rPr>
        <w:t>Keywords</w:t>
      </w:r>
      <w:r w:rsidRPr="004F4457">
        <w:rPr>
          <w:rFonts w:ascii="Tahoma" w:hAnsi="Tahoma" w:cs="Tahoma"/>
          <w:b/>
          <w:sz w:val="18"/>
          <w:szCs w:val="18"/>
        </w:rPr>
        <w:t>:</w:t>
      </w:r>
    </w:p>
    <w:tbl>
      <w:tblPr>
        <w:tblStyle w:val="TableGrid"/>
        <w:tblW w:w="7938" w:type="dxa"/>
        <w:tblInd w:w="675" w:type="dxa"/>
        <w:shd w:val="clear" w:color="auto" w:fill="D9E2F3" w:themeFill="accent5" w:themeFillTint="33"/>
        <w:tblLook w:val="04A0" w:firstRow="1" w:lastRow="0" w:firstColumn="1" w:lastColumn="0" w:noHBand="0" w:noVBand="1"/>
      </w:tblPr>
      <w:tblGrid>
        <w:gridCol w:w="7938"/>
      </w:tblGrid>
      <w:tr w:rsidR="004F4457" w:rsidRPr="004F4457" w:rsidTr="004F4457">
        <w:tc>
          <w:tcPr>
            <w:tcW w:w="7938" w:type="dxa"/>
            <w:shd w:val="clear" w:color="auto" w:fill="D9E2F3" w:themeFill="accent5" w:themeFillTint="33"/>
          </w:tcPr>
          <w:p w:rsidR="004F4457" w:rsidRPr="004F4457" w:rsidRDefault="004F4457" w:rsidP="004F4457">
            <w:pPr>
              <w:rPr>
                <w:sz w:val="20"/>
                <w:szCs w:val="20"/>
              </w:rPr>
            </w:pPr>
            <w:r>
              <w:rPr>
                <w:sz w:val="20"/>
                <w:szCs w:val="20"/>
              </w:rPr>
              <w:t>"</w:t>
            </w:r>
            <w:proofErr w:type="spellStart"/>
            <w:r>
              <w:rPr>
                <w:sz w:val="20"/>
                <w:szCs w:val="20"/>
              </w:rPr>
              <w:t>SpaceWeather</w:t>
            </w:r>
            <w:proofErr w:type="spellEnd"/>
            <w:r>
              <w:rPr>
                <w:sz w:val="20"/>
                <w:szCs w:val="20"/>
              </w:rPr>
              <w:t>" (theme)</w:t>
            </w:r>
          </w:p>
          <w:p w:rsidR="004F4457" w:rsidRPr="004F4457" w:rsidRDefault="004F4457" w:rsidP="004F4457">
            <w:pPr>
              <w:rPr>
                <w:sz w:val="20"/>
                <w:szCs w:val="20"/>
              </w:rPr>
            </w:pPr>
            <w:r w:rsidRPr="004F4457">
              <w:rPr>
                <w:sz w:val="20"/>
                <w:szCs w:val="20"/>
              </w:rPr>
              <w:t xml:space="preserve">"solar X-ray flare activity" (theme) </w:t>
            </w:r>
          </w:p>
          <w:p w:rsidR="004F4457" w:rsidRPr="004F4457" w:rsidRDefault="004F4457" w:rsidP="004F4457">
            <w:pPr>
              <w:rPr>
                <w:sz w:val="20"/>
                <w:szCs w:val="20"/>
              </w:rPr>
            </w:pPr>
            <w:r w:rsidRPr="004F4457">
              <w:rPr>
                <w:sz w:val="20"/>
                <w:szCs w:val="20"/>
              </w:rPr>
              <w:t>"Sun" (place)</w:t>
            </w:r>
          </w:p>
        </w:tc>
      </w:tr>
    </w:tbl>
    <w:p w:rsidR="004F4457" w:rsidRDefault="004F4457" w:rsidP="004F4457">
      <w:pPr>
        <w:rPr>
          <w:sz w:val="20"/>
          <w:szCs w:val="20"/>
        </w:rPr>
      </w:pPr>
    </w:p>
    <w:p w:rsidR="007C2663" w:rsidRPr="00A35390" w:rsidRDefault="007C2663" w:rsidP="004F4457">
      <w:pPr>
        <w:rPr>
          <w:sz w:val="20"/>
          <w:szCs w:val="20"/>
        </w:rPr>
      </w:pPr>
    </w:p>
    <w:p w:rsidR="005E1B05" w:rsidRPr="007C2663" w:rsidRDefault="004F4457">
      <w:pPr>
        <w:rPr>
          <w:b/>
          <w:sz w:val="20"/>
          <w:szCs w:val="20"/>
          <w:u w:val="single"/>
        </w:rPr>
      </w:pPr>
      <w:r w:rsidRPr="007C2663">
        <w:rPr>
          <w:b/>
          <w:sz w:val="20"/>
          <w:szCs w:val="20"/>
          <w:u w:val="single"/>
        </w:rPr>
        <w:t>Access</w:t>
      </w:r>
      <w:r w:rsidR="005E1B05" w:rsidRPr="007C2663">
        <w:rPr>
          <w:b/>
          <w:sz w:val="20"/>
          <w:szCs w:val="20"/>
          <w:u w:val="single"/>
        </w:rPr>
        <w:t xml:space="preserve"> </w:t>
      </w:r>
      <w:r w:rsidR="00653670" w:rsidRPr="007C2663">
        <w:rPr>
          <w:b/>
          <w:sz w:val="20"/>
          <w:szCs w:val="20"/>
          <w:u w:val="single"/>
        </w:rPr>
        <w:t>t</w:t>
      </w:r>
      <w:r w:rsidR="005E1B05" w:rsidRPr="007C2663">
        <w:rPr>
          <w:b/>
          <w:sz w:val="20"/>
          <w:szCs w:val="20"/>
          <w:u w:val="single"/>
        </w:rPr>
        <w:t>hrough WIS</w:t>
      </w:r>
    </w:p>
    <w:p w:rsidR="0042234D" w:rsidRPr="00A35390" w:rsidRDefault="00653670">
      <w:pPr>
        <w:rPr>
          <w:sz w:val="20"/>
          <w:szCs w:val="20"/>
        </w:rPr>
      </w:pPr>
      <w:r>
        <w:rPr>
          <w:sz w:val="20"/>
          <w:szCs w:val="20"/>
        </w:rPr>
        <w:t xml:space="preserve">The </w:t>
      </w:r>
      <w:r w:rsidR="006D6F9C" w:rsidRPr="00A35390">
        <w:rPr>
          <w:sz w:val="20"/>
          <w:szCs w:val="20"/>
        </w:rPr>
        <w:t>B</w:t>
      </w:r>
      <w:r w:rsidR="004C38C7" w:rsidRPr="00A35390">
        <w:rPr>
          <w:sz w:val="20"/>
          <w:szCs w:val="20"/>
        </w:rPr>
        <w:t>oM</w:t>
      </w:r>
      <w:r w:rsidR="00162955">
        <w:rPr>
          <w:sz w:val="20"/>
          <w:szCs w:val="20"/>
        </w:rPr>
        <w:t xml:space="preserve"> solar flare forecast</w:t>
      </w:r>
      <w:r w:rsidR="00AB0F31">
        <w:rPr>
          <w:sz w:val="20"/>
          <w:szCs w:val="20"/>
        </w:rPr>
        <w:t xml:space="preserve"> metadata are</w:t>
      </w:r>
      <w:r w:rsidR="00162955">
        <w:rPr>
          <w:sz w:val="20"/>
          <w:szCs w:val="20"/>
        </w:rPr>
        <w:t xml:space="preserve"> </w:t>
      </w:r>
      <w:r w:rsidR="006D6F9C" w:rsidRPr="00A35390">
        <w:rPr>
          <w:sz w:val="20"/>
          <w:szCs w:val="20"/>
        </w:rPr>
        <w:t>available</w:t>
      </w:r>
      <w:r w:rsidR="00AB0F31">
        <w:rPr>
          <w:sz w:val="20"/>
          <w:szCs w:val="20"/>
        </w:rPr>
        <w:t xml:space="preserve"> through WIS, including the request and subscription functions (see instructions below). The forecast products themselves are currently populating a development </w:t>
      </w:r>
      <w:proofErr w:type="spellStart"/>
      <w:r w:rsidR="00AB0F31">
        <w:rPr>
          <w:sz w:val="20"/>
          <w:szCs w:val="20"/>
        </w:rPr>
        <w:t>OpenWIS</w:t>
      </w:r>
      <w:proofErr w:type="spellEnd"/>
      <w:r w:rsidR="00AB0F31">
        <w:rPr>
          <w:sz w:val="20"/>
          <w:szCs w:val="20"/>
        </w:rPr>
        <w:t xml:space="preserve"> system within the Bureau for testing, and will be made available on the external WIS by </w:t>
      </w:r>
      <w:proofErr w:type="spellStart"/>
      <w:r w:rsidR="00AB0F31">
        <w:rPr>
          <w:sz w:val="20"/>
          <w:szCs w:val="20"/>
        </w:rPr>
        <w:t>mid April</w:t>
      </w:r>
      <w:proofErr w:type="spellEnd"/>
      <w:r w:rsidR="00AB0F31">
        <w:rPr>
          <w:sz w:val="20"/>
          <w:szCs w:val="20"/>
        </w:rPr>
        <w:t>.</w:t>
      </w:r>
      <w:r w:rsidR="00162955">
        <w:rPr>
          <w:sz w:val="20"/>
          <w:szCs w:val="20"/>
        </w:rPr>
        <w:t xml:space="preserve"> The data is physically stored in the GISCs ra</w:t>
      </w:r>
      <w:r>
        <w:rPr>
          <w:sz w:val="20"/>
          <w:szCs w:val="20"/>
        </w:rPr>
        <w:t>ther than simply s</w:t>
      </w:r>
      <w:r w:rsidR="00FB0F7E">
        <w:rPr>
          <w:sz w:val="20"/>
          <w:szCs w:val="20"/>
        </w:rPr>
        <w:t>pecifying a link</w:t>
      </w:r>
      <w:r>
        <w:rPr>
          <w:sz w:val="20"/>
          <w:szCs w:val="20"/>
        </w:rPr>
        <w:t xml:space="preserve"> to an external data source. On registration, the product </w:t>
      </w:r>
      <w:r w:rsidR="00E26ACA">
        <w:rPr>
          <w:sz w:val="20"/>
          <w:szCs w:val="20"/>
        </w:rPr>
        <w:t>wa</w:t>
      </w:r>
      <w:r>
        <w:rPr>
          <w:sz w:val="20"/>
          <w:szCs w:val="20"/>
        </w:rPr>
        <w:t xml:space="preserve">s listed </w:t>
      </w:r>
      <w:r w:rsidR="006D6F9C" w:rsidRPr="00A35390">
        <w:rPr>
          <w:sz w:val="20"/>
          <w:szCs w:val="20"/>
        </w:rPr>
        <w:t>f</w:t>
      </w:r>
      <w:r w:rsidR="00AB0F31">
        <w:rPr>
          <w:sz w:val="20"/>
          <w:szCs w:val="20"/>
        </w:rPr>
        <w:t>or global exchange meaning it will be</w:t>
      </w:r>
      <w:r w:rsidR="006D6F9C" w:rsidRPr="00A35390">
        <w:rPr>
          <w:sz w:val="20"/>
          <w:szCs w:val="20"/>
        </w:rPr>
        <w:t xml:space="preserve"> </w:t>
      </w:r>
      <w:r w:rsidR="004C38C7" w:rsidRPr="00A35390">
        <w:rPr>
          <w:sz w:val="20"/>
          <w:szCs w:val="20"/>
        </w:rPr>
        <w:t xml:space="preserve">synced between GISCs and therefore </w:t>
      </w:r>
      <w:r w:rsidR="00AB0F31">
        <w:rPr>
          <w:sz w:val="20"/>
          <w:szCs w:val="20"/>
        </w:rPr>
        <w:t xml:space="preserve">become </w:t>
      </w:r>
      <w:r w:rsidR="004C38C7" w:rsidRPr="00A35390">
        <w:rPr>
          <w:sz w:val="20"/>
          <w:szCs w:val="20"/>
        </w:rPr>
        <w:t>available through any</w:t>
      </w:r>
      <w:r w:rsidR="006D6F9C" w:rsidRPr="00A35390">
        <w:rPr>
          <w:sz w:val="20"/>
          <w:szCs w:val="20"/>
        </w:rPr>
        <w:t xml:space="preserve"> GISC around the world. The process for accessing the product through the various GISCs may vary. We describe </w:t>
      </w:r>
      <w:r w:rsidR="003F4260">
        <w:rPr>
          <w:sz w:val="20"/>
          <w:szCs w:val="20"/>
        </w:rPr>
        <w:t>below</w:t>
      </w:r>
      <w:r w:rsidR="006D6F9C" w:rsidRPr="00A35390">
        <w:rPr>
          <w:sz w:val="20"/>
          <w:szCs w:val="20"/>
        </w:rPr>
        <w:t xml:space="preserve"> the process for accessing the product through GISC</w:t>
      </w:r>
      <w:r w:rsidR="00FB0F7E">
        <w:rPr>
          <w:sz w:val="20"/>
          <w:szCs w:val="20"/>
        </w:rPr>
        <w:t xml:space="preserve"> Melbourne. GISC Melbourne has adopted</w:t>
      </w:r>
      <w:r w:rsidR="006D6F9C" w:rsidRPr="00A35390">
        <w:rPr>
          <w:sz w:val="20"/>
          <w:szCs w:val="20"/>
        </w:rPr>
        <w:t xml:space="preserve"> the </w:t>
      </w:r>
      <w:proofErr w:type="spellStart"/>
      <w:r w:rsidR="003F4260">
        <w:rPr>
          <w:sz w:val="20"/>
          <w:szCs w:val="20"/>
        </w:rPr>
        <w:t>OpenWIS</w:t>
      </w:r>
      <w:proofErr w:type="spellEnd"/>
      <w:r w:rsidR="003F4260">
        <w:rPr>
          <w:rStyle w:val="FootnoteReference"/>
          <w:sz w:val="20"/>
          <w:szCs w:val="20"/>
        </w:rPr>
        <w:footnoteReference w:id="1"/>
      </w:r>
      <w:r w:rsidR="003F4260">
        <w:rPr>
          <w:sz w:val="20"/>
          <w:szCs w:val="20"/>
        </w:rPr>
        <w:t xml:space="preserve"> implementation and interface for</w:t>
      </w:r>
      <w:r w:rsidR="006D6F9C" w:rsidRPr="00A35390">
        <w:rPr>
          <w:sz w:val="20"/>
          <w:szCs w:val="20"/>
        </w:rPr>
        <w:t xml:space="preserve"> WIS. The process for accessing the product through other GISCs </w:t>
      </w:r>
      <w:r w:rsidR="005B75D5" w:rsidRPr="00A35390">
        <w:rPr>
          <w:sz w:val="20"/>
          <w:szCs w:val="20"/>
        </w:rPr>
        <w:t xml:space="preserve">with the same </w:t>
      </w:r>
      <w:proofErr w:type="spellStart"/>
      <w:r w:rsidR="005B75D5" w:rsidRPr="00A35390">
        <w:rPr>
          <w:sz w:val="20"/>
          <w:szCs w:val="20"/>
        </w:rPr>
        <w:t>O</w:t>
      </w:r>
      <w:r w:rsidR="006D6F9C" w:rsidRPr="00A35390">
        <w:rPr>
          <w:sz w:val="20"/>
          <w:szCs w:val="20"/>
        </w:rPr>
        <w:t>penWIS</w:t>
      </w:r>
      <w:proofErr w:type="spellEnd"/>
      <w:r w:rsidR="006D6F9C" w:rsidRPr="00A35390">
        <w:rPr>
          <w:sz w:val="20"/>
          <w:szCs w:val="20"/>
        </w:rPr>
        <w:t xml:space="preserve"> </w:t>
      </w:r>
      <w:r w:rsidR="005B75D5" w:rsidRPr="00A35390">
        <w:rPr>
          <w:sz w:val="20"/>
          <w:szCs w:val="20"/>
        </w:rPr>
        <w:t>implementation shoul</w:t>
      </w:r>
      <w:r w:rsidR="00985868" w:rsidRPr="00A35390">
        <w:rPr>
          <w:sz w:val="20"/>
          <w:szCs w:val="20"/>
        </w:rPr>
        <w:t>d be identical; other GISCs may</w:t>
      </w:r>
      <w:r w:rsidR="005B75D5" w:rsidRPr="00A35390">
        <w:rPr>
          <w:sz w:val="20"/>
          <w:szCs w:val="20"/>
        </w:rPr>
        <w:t xml:space="preserve"> have their</w:t>
      </w:r>
      <w:r w:rsidR="0042234D" w:rsidRPr="00A35390">
        <w:rPr>
          <w:sz w:val="20"/>
          <w:szCs w:val="20"/>
        </w:rPr>
        <w:t xml:space="preserve"> own proprietary </w:t>
      </w:r>
      <w:r w:rsidR="00985868" w:rsidRPr="00A35390">
        <w:rPr>
          <w:sz w:val="20"/>
          <w:szCs w:val="20"/>
        </w:rPr>
        <w:t xml:space="preserve">WIS </w:t>
      </w:r>
      <w:r w:rsidR="0042234D" w:rsidRPr="00A35390">
        <w:rPr>
          <w:sz w:val="20"/>
          <w:szCs w:val="20"/>
        </w:rPr>
        <w:t>interface, however access</w:t>
      </w:r>
      <w:r w:rsidR="00985868" w:rsidRPr="00A35390">
        <w:rPr>
          <w:sz w:val="20"/>
          <w:szCs w:val="20"/>
        </w:rPr>
        <w:t xml:space="preserve"> and subscription</w:t>
      </w:r>
      <w:r w:rsidR="0042234D" w:rsidRPr="00A35390">
        <w:rPr>
          <w:sz w:val="20"/>
          <w:szCs w:val="20"/>
        </w:rPr>
        <w:t xml:space="preserve"> procedures should be comparable.</w:t>
      </w:r>
    </w:p>
    <w:p w:rsidR="0042234D" w:rsidRPr="00A35390" w:rsidRDefault="00FB0F7E">
      <w:pPr>
        <w:rPr>
          <w:sz w:val="20"/>
          <w:szCs w:val="20"/>
        </w:rPr>
      </w:pPr>
      <w:r>
        <w:rPr>
          <w:sz w:val="20"/>
          <w:szCs w:val="20"/>
        </w:rPr>
        <w:t>T</w:t>
      </w:r>
      <w:r w:rsidR="0042234D" w:rsidRPr="00A35390">
        <w:rPr>
          <w:sz w:val="20"/>
          <w:szCs w:val="20"/>
        </w:rPr>
        <w:t>he following procedure is required to access</w:t>
      </w:r>
      <w:r w:rsidR="005D3118" w:rsidRPr="00A35390">
        <w:rPr>
          <w:sz w:val="20"/>
          <w:szCs w:val="20"/>
        </w:rPr>
        <w:t xml:space="preserve"> and subscribe to</w:t>
      </w:r>
      <w:r w:rsidR="0042234D" w:rsidRPr="00A35390">
        <w:rPr>
          <w:sz w:val="20"/>
          <w:szCs w:val="20"/>
        </w:rPr>
        <w:t xml:space="preserve"> BoM probabilistic solar flare forecasts through </w:t>
      </w:r>
      <w:r w:rsidR="00F72F1B" w:rsidRPr="00A35390">
        <w:rPr>
          <w:sz w:val="20"/>
          <w:szCs w:val="20"/>
        </w:rPr>
        <w:t xml:space="preserve">the </w:t>
      </w:r>
      <w:proofErr w:type="spellStart"/>
      <w:r w:rsidR="00F72F1B" w:rsidRPr="00A35390">
        <w:rPr>
          <w:sz w:val="20"/>
          <w:szCs w:val="20"/>
        </w:rPr>
        <w:t>OpenWIS</w:t>
      </w:r>
      <w:proofErr w:type="spellEnd"/>
      <w:r w:rsidR="00F72F1B" w:rsidRPr="00A35390">
        <w:rPr>
          <w:sz w:val="20"/>
          <w:szCs w:val="20"/>
        </w:rPr>
        <w:t xml:space="preserve"> interface of </w:t>
      </w:r>
      <w:r w:rsidR="0042234D" w:rsidRPr="00A35390">
        <w:rPr>
          <w:sz w:val="20"/>
          <w:szCs w:val="20"/>
        </w:rPr>
        <w:t>GISC Melbourne</w:t>
      </w:r>
      <w:r w:rsidR="00AB0F31">
        <w:rPr>
          <w:sz w:val="20"/>
          <w:szCs w:val="20"/>
        </w:rPr>
        <w:t xml:space="preserve"> (note: Please use a modern browser! Some older versions of IE do not seem to work)</w:t>
      </w:r>
      <w:r w:rsidR="0042234D" w:rsidRPr="00A35390">
        <w:rPr>
          <w:sz w:val="20"/>
          <w:szCs w:val="20"/>
        </w:rPr>
        <w:t xml:space="preserve">. </w:t>
      </w:r>
    </w:p>
    <w:p w:rsidR="001A1262" w:rsidRDefault="00FB0F7E" w:rsidP="00162955">
      <w:pPr>
        <w:pStyle w:val="ListParagraph"/>
        <w:numPr>
          <w:ilvl w:val="0"/>
          <w:numId w:val="1"/>
        </w:numPr>
        <w:rPr>
          <w:sz w:val="20"/>
          <w:szCs w:val="20"/>
        </w:rPr>
      </w:pPr>
      <w:r w:rsidRPr="00FB0F7E">
        <w:rPr>
          <w:b/>
          <w:sz w:val="20"/>
          <w:szCs w:val="20"/>
        </w:rPr>
        <w:t>Find the GISC Melbourne web interface.</w:t>
      </w:r>
      <w:r>
        <w:rPr>
          <w:sz w:val="20"/>
          <w:szCs w:val="20"/>
        </w:rPr>
        <w:t xml:space="preserve"> </w:t>
      </w:r>
      <w:r w:rsidR="001A1262" w:rsidRPr="00A35390">
        <w:rPr>
          <w:sz w:val="20"/>
          <w:szCs w:val="20"/>
        </w:rPr>
        <w:t xml:space="preserve">In your internet browser, </w:t>
      </w:r>
      <w:r>
        <w:rPr>
          <w:sz w:val="20"/>
          <w:szCs w:val="20"/>
        </w:rPr>
        <w:t>go to the</w:t>
      </w:r>
      <w:r w:rsidR="001A1262" w:rsidRPr="00A35390">
        <w:rPr>
          <w:sz w:val="20"/>
          <w:szCs w:val="20"/>
        </w:rPr>
        <w:t xml:space="preserve"> </w:t>
      </w:r>
      <w:proofErr w:type="spellStart"/>
      <w:r w:rsidR="001A1262" w:rsidRPr="00A35390">
        <w:rPr>
          <w:sz w:val="20"/>
          <w:szCs w:val="20"/>
        </w:rPr>
        <w:t>OpenWIS</w:t>
      </w:r>
      <w:proofErr w:type="spellEnd"/>
      <w:r w:rsidR="001A1262" w:rsidRPr="00A35390">
        <w:rPr>
          <w:sz w:val="20"/>
          <w:szCs w:val="20"/>
        </w:rPr>
        <w:t xml:space="preserve"> interface to </w:t>
      </w:r>
      <w:r>
        <w:rPr>
          <w:sz w:val="20"/>
          <w:szCs w:val="20"/>
        </w:rPr>
        <w:t>GISC Melbourne</w:t>
      </w:r>
      <w:r w:rsidR="00415077" w:rsidRPr="00A35390">
        <w:rPr>
          <w:sz w:val="20"/>
          <w:szCs w:val="20"/>
        </w:rPr>
        <w:t xml:space="preserve"> at wis.bom.gov.au (or type </w:t>
      </w:r>
      <w:r w:rsidR="00F72F1B" w:rsidRPr="00A35390">
        <w:rPr>
          <w:sz w:val="20"/>
          <w:szCs w:val="20"/>
        </w:rPr>
        <w:t>“</w:t>
      </w:r>
      <w:r>
        <w:rPr>
          <w:sz w:val="20"/>
          <w:szCs w:val="20"/>
        </w:rPr>
        <w:t>WIS BoM</w:t>
      </w:r>
      <w:r w:rsidR="00F72F1B" w:rsidRPr="00A35390">
        <w:rPr>
          <w:sz w:val="20"/>
          <w:szCs w:val="20"/>
        </w:rPr>
        <w:t>”</w:t>
      </w:r>
      <w:r w:rsidR="00415077" w:rsidRPr="00A35390">
        <w:rPr>
          <w:sz w:val="20"/>
          <w:szCs w:val="20"/>
        </w:rPr>
        <w:t xml:space="preserve"> into Google)</w:t>
      </w:r>
    </w:p>
    <w:p w:rsidR="003F4260" w:rsidRDefault="00B35953" w:rsidP="00FF5FF9">
      <w:pPr>
        <w:pStyle w:val="ListParagraph"/>
        <w:jc w:val="center"/>
        <w:rPr>
          <w:sz w:val="20"/>
          <w:szCs w:val="20"/>
        </w:rPr>
      </w:pPr>
      <w:r>
        <w:rPr>
          <w:noProof/>
          <w:lang w:val="en-US"/>
        </w:rPr>
        <w:lastRenderedPageBreak/>
        <w:drawing>
          <wp:inline distT="0" distB="0" distL="0" distR="0" wp14:anchorId="0F5F59CD" wp14:editId="4C2B3C44">
            <wp:extent cx="4680000" cy="28855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8234"/>
                    <a:stretch/>
                  </pic:blipFill>
                  <pic:spPr bwMode="auto">
                    <a:xfrm>
                      <a:off x="0" y="0"/>
                      <a:ext cx="4680000" cy="2885522"/>
                    </a:xfrm>
                    <a:prstGeom prst="rect">
                      <a:avLst/>
                    </a:prstGeom>
                    <a:ln>
                      <a:noFill/>
                    </a:ln>
                    <a:extLst>
                      <a:ext uri="{53640926-AAD7-44D8-BBD7-CCE9431645EC}">
                        <a14:shadowObscured xmlns:a14="http://schemas.microsoft.com/office/drawing/2010/main"/>
                      </a:ext>
                    </a:extLst>
                  </pic:spPr>
                </pic:pic>
              </a:graphicData>
            </a:graphic>
          </wp:inline>
        </w:drawing>
      </w:r>
    </w:p>
    <w:p w:rsidR="00FC42B3" w:rsidRPr="00A35390" w:rsidRDefault="00FC42B3" w:rsidP="00FC42B3">
      <w:pPr>
        <w:pStyle w:val="ListParagraph"/>
        <w:rPr>
          <w:sz w:val="20"/>
          <w:szCs w:val="20"/>
        </w:rPr>
      </w:pPr>
    </w:p>
    <w:p w:rsidR="001A1262" w:rsidRDefault="001A1262" w:rsidP="0029445E">
      <w:pPr>
        <w:pStyle w:val="ListParagraph"/>
        <w:numPr>
          <w:ilvl w:val="0"/>
          <w:numId w:val="1"/>
        </w:numPr>
        <w:rPr>
          <w:sz w:val="20"/>
          <w:szCs w:val="20"/>
        </w:rPr>
      </w:pPr>
      <w:r w:rsidRPr="00FB0F7E">
        <w:rPr>
          <w:b/>
          <w:sz w:val="20"/>
          <w:szCs w:val="20"/>
        </w:rPr>
        <w:t>Register as a user</w:t>
      </w:r>
      <w:r w:rsidR="0029445E" w:rsidRPr="00FB0F7E">
        <w:rPr>
          <w:b/>
          <w:sz w:val="20"/>
          <w:szCs w:val="20"/>
        </w:rPr>
        <w:t>.</w:t>
      </w:r>
      <w:r w:rsidR="0029445E">
        <w:rPr>
          <w:sz w:val="20"/>
          <w:szCs w:val="20"/>
        </w:rPr>
        <w:t xml:space="preserve"> T</w:t>
      </w:r>
      <w:r w:rsidR="0042234D" w:rsidRPr="00A35390">
        <w:rPr>
          <w:sz w:val="20"/>
          <w:szCs w:val="20"/>
        </w:rPr>
        <w:t>o subscribe to product</w:t>
      </w:r>
      <w:r w:rsidRPr="00A35390">
        <w:rPr>
          <w:sz w:val="20"/>
          <w:szCs w:val="20"/>
        </w:rPr>
        <w:t>s available through the WIS, you</w:t>
      </w:r>
      <w:r w:rsidR="0042234D" w:rsidRPr="00A35390">
        <w:rPr>
          <w:sz w:val="20"/>
          <w:szCs w:val="20"/>
        </w:rPr>
        <w:t xml:space="preserve"> must sign up as a user</w:t>
      </w:r>
      <w:r w:rsidR="0029445E">
        <w:rPr>
          <w:sz w:val="20"/>
          <w:szCs w:val="20"/>
        </w:rPr>
        <w:t xml:space="preserve"> (click "</w:t>
      </w:r>
      <w:r w:rsidR="0029445E" w:rsidRPr="0029445E">
        <w:rPr>
          <w:sz w:val="20"/>
          <w:szCs w:val="20"/>
        </w:rPr>
        <w:t>fill out the Account Request form</w:t>
      </w:r>
      <w:r w:rsidR="0029445E">
        <w:rPr>
          <w:sz w:val="20"/>
          <w:szCs w:val="20"/>
        </w:rPr>
        <w:t xml:space="preserve">" on main page). </w:t>
      </w:r>
      <w:r w:rsidRPr="00A35390">
        <w:rPr>
          <w:sz w:val="20"/>
          <w:szCs w:val="20"/>
        </w:rPr>
        <w:t xml:space="preserve">This can take a few hours to process. Once approved, use initial login details to </w:t>
      </w:r>
      <w:r w:rsidR="0042234D" w:rsidRPr="00A35390">
        <w:rPr>
          <w:sz w:val="20"/>
          <w:szCs w:val="20"/>
        </w:rPr>
        <w:t xml:space="preserve">log in to the </w:t>
      </w:r>
      <w:r w:rsidRPr="00A35390">
        <w:rPr>
          <w:sz w:val="20"/>
          <w:szCs w:val="20"/>
        </w:rPr>
        <w:t xml:space="preserve">WIS </w:t>
      </w:r>
      <w:r w:rsidR="0042234D" w:rsidRPr="00A35390">
        <w:rPr>
          <w:sz w:val="20"/>
          <w:szCs w:val="20"/>
        </w:rPr>
        <w:t>interface.</w:t>
      </w:r>
    </w:p>
    <w:p w:rsidR="00FC42B3" w:rsidRPr="00A35390" w:rsidRDefault="00FC42B3" w:rsidP="00FC42B3">
      <w:pPr>
        <w:pStyle w:val="ListParagraph"/>
        <w:rPr>
          <w:sz w:val="20"/>
          <w:szCs w:val="20"/>
        </w:rPr>
      </w:pPr>
    </w:p>
    <w:p w:rsidR="0042234D" w:rsidRDefault="001A1262" w:rsidP="001A1262">
      <w:pPr>
        <w:pStyle w:val="ListParagraph"/>
        <w:numPr>
          <w:ilvl w:val="0"/>
          <w:numId w:val="1"/>
        </w:numPr>
        <w:rPr>
          <w:sz w:val="20"/>
          <w:szCs w:val="20"/>
        </w:rPr>
      </w:pPr>
      <w:r w:rsidRPr="00FB0F7E">
        <w:rPr>
          <w:b/>
          <w:sz w:val="20"/>
          <w:szCs w:val="20"/>
        </w:rPr>
        <w:t>Find the solar flare product.</w:t>
      </w:r>
      <w:r w:rsidRPr="00A35390">
        <w:rPr>
          <w:sz w:val="20"/>
          <w:szCs w:val="20"/>
        </w:rPr>
        <w:t xml:space="preserve"> </w:t>
      </w:r>
      <w:r w:rsidR="0042234D" w:rsidRPr="00A35390">
        <w:rPr>
          <w:sz w:val="20"/>
          <w:szCs w:val="20"/>
        </w:rPr>
        <w:t xml:space="preserve">The </w:t>
      </w:r>
      <w:proofErr w:type="spellStart"/>
      <w:r w:rsidR="0042234D" w:rsidRPr="00A35390">
        <w:rPr>
          <w:sz w:val="20"/>
          <w:szCs w:val="20"/>
        </w:rPr>
        <w:t>OpenWIS</w:t>
      </w:r>
      <w:proofErr w:type="spellEnd"/>
      <w:r w:rsidR="0042234D" w:rsidRPr="00A35390">
        <w:rPr>
          <w:sz w:val="20"/>
          <w:szCs w:val="20"/>
        </w:rPr>
        <w:t xml:space="preserve"> interface has an in-built search and discovery tool. For the solar flare product, one can simply search on “solar flare”</w:t>
      </w:r>
      <w:r w:rsidRPr="00A35390">
        <w:rPr>
          <w:sz w:val="20"/>
          <w:szCs w:val="20"/>
        </w:rPr>
        <w:t>. A</w:t>
      </w:r>
      <w:r w:rsidR="0042234D" w:rsidRPr="00A35390">
        <w:rPr>
          <w:sz w:val="20"/>
          <w:szCs w:val="20"/>
        </w:rPr>
        <w:t xml:space="preserve"> summary </w:t>
      </w:r>
      <w:r w:rsidR="00F03F88" w:rsidRPr="00A35390">
        <w:rPr>
          <w:sz w:val="20"/>
          <w:szCs w:val="20"/>
        </w:rPr>
        <w:t xml:space="preserve">of </w:t>
      </w:r>
      <w:r w:rsidR="005D3118" w:rsidRPr="00A35390">
        <w:rPr>
          <w:sz w:val="20"/>
          <w:szCs w:val="20"/>
        </w:rPr>
        <w:t>product</w:t>
      </w:r>
      <w:r w:rsidR="00F03F88" w:rsidRPr="00A35390">
        <w:rPr>
          <w:sz w:val="20"/>
          <w:szCs w:val="20"/>
        </w:rPr>
        <w:t>s</w:t>
      </w:r>
      <w:r w:rsidR="005D3118" w:rsidRPr="00A35390">
        <w:rPr>
          <w:sz w:val="20"/>
          <w:szCs w:val="20"/>
        </w:rPr>
        <w:t xml:space="preserve"> </w:t>
      </w:r>
      <w:r w:rsidR="00F03F88" w:rsidRPr="00A35390">
        <w:rPr>
          <w:sz w:val="20"/>
          <w:szCs w:val="20"/>
        </w:rPr>
        <w:t>matching the search terms should then be displayed</w:t>
      </w:r>
      <w:r w:rsidRPr="00A35390">
        <w:rPr>
          <w:sz w:val="20"/>
          <w:szCs w:val="20"/>
        </w:rPr>
        <w:t>. C</w:t>
      </w:r>
      <w:r w:rsidR="00F03F88" w:rsidRPr="00A35390">
        <w:rPr>
          <w:sz w:val="20"/>
          <w:szCs w:val="20"/>
        </w:rPr>
        <w:t>urrently there is only one</w:t>
      </w:r>
      <w:r w:rsidRPr="00A35390">
        <w:rPr>
          <w:sz w:val="20"/>
          <w:szCs w:val="20"/>
        </w:rPr>
        <w:t xml:space="preserve"> solar flare related product</w:t>
      </w:r>
      <w:r w:rsidR="00F03F88" w:rsidRPr="00A35390">
        <w:rPr>
          <w:sz w:val="20"/>
          <w:szCs w:val="20"/>
        </w:rPr>
        <w:t>, which is the BoM product.</w:t>
      </w:r>
      <w:r w:rsidRPr="00A35390">
        <w:rPr>
          <w:sz w:val="20"/>
          <w:szCs w:val="20"/>
        </w:rPr>
        <w:t xml:space="preserve"> </w:t>
      </w:r>
      <w:r w:rsidR="005D3118" w:rsidRPr="00A35390">
        <w:rPr>
          <w:sz w:val="20"/>
          <w:szCs w:val="20"/>
        </w:rPr>
        <w:t xml:space="preserve">At this point, one can view the full metadata associated with this product, or a subset thereof, or view the latest available product, or </w:t>
      </w:r>
      <w:r w:rsidR="00415077" w:rsidRPr="00A35390">
        <w:rPr>
          <w:sz w:val="20"/>
          <w:szCs w:val="20"/>
        </w:rPr>
        <w:t xml:space="preserve">(if signed in) </w:t>
      </w:r>
      <w:r w:rsidR="005D3118" w:rsidRPr="00A35390">
        <w:rPr>
          <w:sz w:val="20"/>
          <w:szCs w:val="20"/>
        </w:rPr>
        <w:t xml:space="preserve">subscribe to the product. </w:t>
      </w:r>
    </w:p>
    <w:p w:rsidR="0029445E" w:rsidRDefault="00FF5FF9" w:rsidP="00FF5FF9">
      <w:pPr>
        <w:pStyle w:val="ListParagraph"/>
        <w:jc w:val="center"/>
        <w:rPr>
          <w:sz w:val="20"/>
          <w:szCs w:val="20"/>
        </w:rPr>
      </w:pPr>
      <w:r>
        <w:rPr>
          <w:noProof/>
          <w:lang w:val="en-US"/>
        </w:rPr>
        <w:drawing>
          <wp:inline distT="0" distB="0" distL="0" distR="0" wp14:anchorId="0FA726ED" wp14:editId="324C0559">
            <wp:extent cx="4680000" cy="2526588"/>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8405"/>
                    <a:stretch/>
                  </pic:blipFill>
                  <pic:spPr bwMode="auto">
                    <a:xfrm>
                      <a:off x="0" y="0"/>
                      <a:ext cx="4680000" cy="2526588"/>
                    </a:xfrm>
                    <a:prstGeom prst="rect">
                      <a:avLst/>
                    </a:prstGeom>
                    <a:ln>
                      <a:noFill/>
                    </a:ln>
                    <a:extLst>
                      <a:ext uri="{53640926-AAD7-44D8-BBD7-CCE9431645EC}">
                        <a14:shadowObscured xmlns:a14="http://schemas.microsoft.com/office/drawing/2010/main"/>
                      </a:ext>
                    </a:extLst>
                  </pic:spPr>
                </pic:pic>
              </a:graphicData>
            </a:graphic>
          </wp:inline>
        </w:drawing>
      </w:r>
    </w:p>
    <w:p w:rsidR="00FC42B3" w:rsidRPr="00A35390" w:rsidRDefault="00FC42B3" w:rsidP="00FF5FF9">
      <w:pPr>
        <w:pStyle w:val="ListParagraph"/>
        <w:jc w:val="center"/>
        <w:rPr>
          <w:sz w:val="20"/>
          <w:szCs w:val="20"/>
        </w:rPr>
      </w:pPr>
    </w:p>
    <w:p w:rsidR="00415077" w:rsidRDefault="001A1262" w:rsidP="00162955">
      <w:pPr>
        <w:pStyle w:val="ListParagraph"/>
        <w:numPr>
          <w:ilvl w:val="0"/>
          <w:numId w:val="1"/>
        </w:numPr>
        <w:rPr>
          <w:sz w:val="20"/>
          <w:szCs w:val="20"/>
        </w:rPr>
      </w:pPr>
      <w:r w:rsidRPr="00FB0F7E">
        <w:rPr>
          <w:b/>
          <w:sz w:val="20"/>
          <w:szCs w:val="20"/>
        </w:rPr>
        <w:t xml:space="preserve">Establish </w:t>
      </w:r>
      <w:r w:rsidR="00FB0F7E" w:rsidRPr="00FB0F7E">
        <w:rPr>
          <w:b/>
          <w:sz w:val="20"/>
          <w:szCs w:val="20"/>
        </w:rPr>
        <w:t xml:space="preserve">a </w:t>
      </w:r>
      <w:r w:rsidRPr="00FB0F7E">
        <w:rPr>
          <w:b/>
          <w:sz w:val="20"/>
          <w:szCs w:val="20"/>
        </w:rPr>
        <w:t>subscription to the product.</w:t>
      </w:r>
      <w:r w:rsidRPr="00A35390">
        <w:rPr>
          <w:sz w:val="20"/>
          <w:szCs w:val="20"/>
        </w:rPr>
        <w:t xml:space="preserve"> </w:t>
      </w:r>
      <w:r w:rsidR="00FF5FF9">
        <w:rPr>
          <w:sz w:val="20"/>
          <w:szCs w:val="20"/>
        </w:rPr>
        <w:t xml:space="preserve">Select "Subscribe" on the displayed product. </w:t>
      </w:r>
      <w:r w:rsidR="00F03F88" w:rsidRPr="00A35390">
        <w:rPr>
          <w:sz w:val="20"/>
          <w:szCs w:val="20"/>
        </w:rPr>
        <w:t>Subscription to a product establishes the automated delivery of that product to a given user by the WIS. T</w:t>
      </w:r>
      <w:r w:rsidR="0042234D" w:rsidRPr="00A35390">
        <w:rPr>
          <w:sz w:val="20"/>
          <w:szCs w:val="20"/>
        </w:rPr>
        <w:t xml:space="preserve">he </w:t>
      </w:r>
      <w:proofErr w:type="spellStart"/>
      <w:r w:rsidR="0042234D" w:rsidRPr="00A35390">
        <w:rPr>
          <w:sz w:val="20"/>
          <w:szCs w:val="20"/>
        </w:rPr>
        <w:t>OpenWIS</w:t>
      </w:r>
      <w:proofErr w:type="spellEnd"/>
      <w:r w:rsidR="0042234D" w:rsidRPr="00A35390">
        <w:rPr>
          <w:sz w:val="20"/>
          <w:szCs w:val="20"/>
        </w:rPr>
        <w:t xml:space="preserve"> interface al</w:t>
      </w:r>
      <w:r w:rsidR="005D3118" w:rsidRPr="00A35390">
        <w:rPr>
          <w:sz w:val="20"/>
          <w:szCs w:val="20"/>
        </w:rPr>
        <w:t>lows multiple</w:t>
      </w:r>
      <w:r w:rsidR="0042234D" w:rsidRPr="00A35390">
        <w:rPr>
          <w:sz w:val="20"/>
          <w:szCs w:val="20"/>
        </w:rPr>
        <w:t xml:space="preserve"> modes of delivery</w:t>
      </w:r>
      <w:r w:rsidR="005D3118" w:rsidRPr="00A35390">
        <w:rPr>
          <w:sz w:val="20"/>
          <w:szCs w:val="20"/>
        </w:rPr>
        <w:t xml:space="preserve"> of products once subscribed. The delivery mode is defined at the point of subscription, but may be modified at any time.</w:t>
      </w:r>
      <w:r w:rsidR="00B60916" w:rsidRPr="00A35390">
        <w:rPr>
          <w:sz w:val="20"/>
          <w:szCs w:val="20"/>
        </w:rPr>
        <w:t xml:space="preserve"> P</w:t>
      </w:r>
      <w:r w:rsidR="005D3118" w:rsidRPr="00A35390">
        <w:rPr>
          <w:sz w:val="20"/>
          <w:szCs w:val="20"/>
        </w:rPr>
        <w:t xml:space="preserve">roducts can be delivered based on a fixed time schedule, or </w:t>
      </w:r>
      <w:r w:rsidR="00415077" w:rsidRPr="00A35390">
        <w:rPr>
          <w:sz w:val="20"/>
          <w:szCs w:val="20"/>
        </w:rPr>
        <w:t>whenever the product is updated on WIS</w:t>
      </w:r>
      <w:r w:rsidR="005D3118" w:rsidRPr="00A35390">
        <w:rPr>
          <w:sz w:val="20"/>
          <w:szCs w:val="20"/>
        </w:rPr>
        <w:t xml:space="preserve">. </w:t>
      </w:r>
      <w:proofErr w:type="spellStart"/>
      <w:r w:rsidR="005D3118" w:rsidRPr="00A35390">
        <w:rPr>
          <w:sz w:val="20"/>
          <w:szCs w:val="20"/>
        </w:rPr>
        <w:t>OpenWIS</w:t>
      </w:r>
      <w:proofErr w:type="spellEnd"/>
      <w:r w:rsidR="005D3118" w:rsidRPr="00A35390">
        <w:rPr>
          <w:sz w:val="20"/>
          <w:szCs w:val="20"/>
        </w:rPr>
        <w:t xml:space="preserve"> allows delivery of the product via email </w:t>
      </w:r>
      <w:r w:rsidR="00D85372" w:rsidRPr="00A35390">
        <w:rPr>
          <w:sz w:val="20"/>
          <w:szCs w:val="20"/>
        </w:rPr>
        <w:t>(either inline or as an</w:t>
      </w:r>
      <w:r w:rsidR="005D3118" w:rsidRPr="00A35390">
        <w:rPr>
          <w:sz w:val="20"/>
          <w:szCs w:val="20"/>
        </w:rPr>
        <w:t xml:space="preserve"> attachment</w:t>
      </w:r>
      <w:r w:rsidR="00D85372" w:rsidRPr="00A35390">
        <w:rPr>
          <w:sz w:val="20"/>
          <w:szCs w:val="20"/>
        </w:rPr>
        <w:t>);</w:t>
      </w:r>
      <w:r w:rsidR="00415077" w:rsidRPr="00A35390">
        <w:rPr>
          <w:sz w:val="20"/>
          <w:szCs w:val="20"/>
        </w:rPr>
        <w:t xml:space="preserve"> through a ‘staging post’</w:t>
      </w:r>
      <w:r w:rsidR="00D85372" w:rsidRPr="00A35390">
        <w:rPr>
          <w:sz w:val="20"/>
          <w:szCs w:val="20"/>
        </w:rPr>
        <w:t xml:space="preserve"> which may be accessed via</w:t>
      </w:r>
      <w:r w:rsidR="00415077" w:rsidRPr="00A35390">
        <w:rPr>
          <w:sz w:val="20"/>
          <w:szCs w:val="20"/>
        </w:rPr>
        <w:t xml:space="preserve"> the WIS interface or via FTP; or the product may be delivered to an FTP address defined at the point of subscription.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338"/>
      </w:tblGrid>
      <w:tr w:rsidR="00FF5FF9" w:rsidTr="00993E8F">
        <w:tc>
          <w:tcPr>
            <w:tcW w:w="4184" w:type="dxa"/>
            <w:vAlign w:val="center"/>
          </w:tcPr>
          <w:p w:rsidR="00FF5FF9" w:rsidRDefault="00FF5FF9" w:rsidP="00FC42B3">
            <w:pPr>
              <w:pStyle w:val="ListParagraph"/>
              <w:ind w:left="0"/>
              <w:jc w:val="center"/>
              <w:rPr>
                <w:sz w:val="20"/>
                <w:szCs w:val="20"/>
              </w:rPr>
            </w:pPr>
            <w:r>
              <w:rPr>
                <w:noProof/>
                <w:lang w:val="en-US"/>
              </w:rPr>
              <w:lastRenderedPageBreak/>
              <w:drawing>
                <wp:inline distT="0" distB="0" distL="0" distR="0" wp14:anchorId="06F8B6B7" wp14:editId="0E864A79">
                  <wp:extent cx="25200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620" t="14238" r="23455" b="15576"/>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338" w:type="dxa"/>
            <w:vAlign w:val="center"/>
          </w:tcPr>
          <w:p w:rsidR="00FF5FF9" w:rsidRDefault="00FF5FF9" w:rsidP="00FF5FF9">
            <w:pPr>
              <w:pStyle w:val="ListParagraph"/>
              <w:ind w:left="0"/>
              <w:jc w:val="center"/>
              <w:rPr>
                <w:sz w:val="20"/>
                <w:szCs w:val="20"/>
              </w:rPr>
            </w:pPr>
            <w:r>
              <w:rPr>
                <w:noProof/>
                <w:lang w:val="en-US"/>
              </w:rPr>
              <w:drawing>
                <wp:inline distT="0" distB="0" distL="0" distR="0" wp14:anchorId="683AFFAB" wp14:editId="3A6F1EE9">
                  <wp:extent cx="2526064" cy="252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951" t="18395" r="24464" b="12036"/>
                          <a:stretch/>
                        </pic:blipFill>
                        <pic:spPr bwMode="auto">
                          <a:xfrm>
                            <a:off x="0" y="0"/>
                            <a:ext cx="2526064"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FC42B3" w:rsidTr="00993E8F">
        <w:tc>
          <w:tcPr>
            <w:tcW w:w="4184" w:type="dxa"/>
            <w:vAlign w:val="center"/>
          </w:tcPr>
          <w:p w:rsidR="00FC42B3" w:rsidRDefault="00FC42B3" w:rsidP="00FC42B3">
            <w:pPr>
              <w:pStyle w:val="ListParagraph"/>
              <w:ind w:left="0"/>
              <w:jc w:val="center"/>
              <w:rPr>
                <w:noProof/>
                <w:lang w:eastAsia="en-AU"/>
              </w:rPr>
            </w:pPr>
          </w:p>
        </w:tc>
        <w:tc>
          <w:tcPr>
            <w:tcW w:w="4338" w:type="dxa"/>
            <w:vAlign w:val="center"/>
          </w:tcPr>
          <w:p w:rsidR="00FC42B3" w:rsidRDefault="00FC42B3" w:rsidP="00FF5FF9">
            <w:pPr>
              <w:pStyle w:val="ListParagraph"/>
              <w:ind w:left="0"/>
              <w:jc w:val="center"/>
              <w:rPr>
                <w:noProof/>
                <w:lang w:eastAsia="en-AU"/>
              </w:rPr>
            </w:pPr>
          </w:p>
        </w:tc>
      </w:tr>
      <w:tr w:rsidR="00FF5FF9" w:rsidTr="00993E8F">
        <w:tc>
          <w:tcPr>
            <w:tcW w:w="8522" w:type="dxa"/>
            <w:gridSpan w:val="2"/>
            <w:vAlign w:val="center"/>
          </w:tcPr>
          <w:p w:rsidR="00FF5FF9" w:rsidRDefault="00FF5FF9" w:rsidP="00FF5FF9">
            <w:pPr>
              <w:pStyle w:val="ListParagraph"/>
              <w:ind w:left="0"/>
              <w:jc w:val="center"/>
              <w:rPr>
                <w:noProof/>
                <w:lang w:eastAsia="en-AU"/>
              </w:rPr>
            </w:pPr>
            <w:r>
              <w:rPr>
                <w:noProof/>
                <w:lang w:val="en-US"/>
              </w:rPr>
              <w:drawing>
                <wp:inline distT="0" distB="0" distL="0" distR="0" wp14:anchorId="0F153851" wp14:editId="3C1E4049">
                  <wp:extent cx="252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951" t="18395" r="24338" b="11701"/>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FF5FF9" w:rsidRDefault="00FF5FF9" w:rsidP="00FF5FF9">
            <w:pPr>
              <w:pStyle w:val="ListParagraph"/>
              <w:ind w:left="0"/>
              <w:jc w:val="center"/>
              <w:rPr>
                <w:sz w:val="20"/>
                <w:szCs w:val="20"/>
              </w:rPr>
            </w:pPr>
          </w:p>
        </w:tc>
      </w:tr>
    </w:tbl>
    <w:p w:rsidR="00FC42B3" w:rsidRDefault="00FC42B3">
      <w:pPr>
        <w:rPr>
          <w:sz w:val="20"/>
          <w:szCs w:val="20"/>
        </w:rPr>
      </w:pPr>
    </w:p>
    <w:p w:rsidR="00D85372" w:rsidRDefault="00D85372">
      <w:pPr>
        <w:rPr>
          <w:sz w:val="20"/>
          <w:szCs w:val="20"/>
        </w:rPr>
      </w:pPr>
      <w:r w:rsidRPr="00A35390">
        <w:rPr>
          <w:sz w:val="20"/>
          <w:szCs w:val="20"/>
        </w:rPr>
        <w:t>In the case of the solar flare forecast product, this product is generated every six hours out of the Australian Space Forecast Centre</w:t>
      </w:r>
      <w:r w:rsidR="000B0A9F" w:rsidRPr="00A35390">
        <w:rPr>
          <w:sz w:val="20"/>
          <w:szCs w:val="20"/>
        </w:rPr>
        <w:t xml:space="preserve"> (ASFC)</w:t>
      </w:r>
      <w:r w:rsidRPr="00A35390">
        <w:rPr>
          <w:sz w:val="20"/>
          <w:szCs w:val="20"/>
        </w:rPr>
        <w:t xml:space="preserve">. To test the efficacy of the system, we have also signed up the ASFC as an independent user, </w:t>
      </w:r>
      <w:r w:rsidR="00F03F88" w:rsidRPr="00A35390">
        <w:rPr>
          <w:sz w:val="20"/>
          <w:szCs w:val="20"/>
        </w:rPr>
        <w:t>and currently receive the BoM solar flare forecast every six hours as an email attachment. We are</w:t>
      </w:r>
      <w:r w:rsidRPr="00A35390">
        <w:rPr>
          <w:sz w:val="20"/>
          <w:szCs w:val="20"/>
        </w:rPr>
        <w:t xml:space="preserve"> in the process of implementing and testing a data ha</w:t>
      </w:r>
      <w:r w:rsidR="00095592" w:rsidRPr="00A35390">
        <w:rPr>
          <w:sz w:val="20"/>
          <w:szCs w:val="20"/>
        </w:rPr>
        <w:t>ndling capability to utilise forecast products</w:t>
      </w:r>
      <w:r w:rsidRPr="00A35390">
        <w:rPr>
          <w:sz w:val="20"/>
          <w:szCs w:val="20"/>
        </w:rPr>
        <w:t xml:space="preserve"> delivered via the WIS. Once other RWCs commence contributing solar flare forecasts to WIS in the same manner, these can be </w:t>
      </w:r>
      <w:r w:rsidR="004D5ACE" w:rsidRPr="00A35390">
        <w:rPr>
          <w:sz w:val="20"/>
          <w:szCs w:val="20"/>
        </w:rPr>
        <w:t>added to th</w:t>
      </w:r>
      <w:r w:rsidR="00095592" w:rsidRPr="00A35390">
        <w:rPr>
          <w:sz w:val="20"/>
          <w:szCs w:val="20"/>
        </w:rPr>
        <w:t>e subscription and</w:t>
      </w:r>
      <w:r w:rsidRPr="00A35390">
        <w:rPr>
          <w:sz w:val="20"/>
          <w:szCs w:val="20"/>
        </w:rPr>
        <w:t xml:space="preserve"> seamlessly handled within the ASFC.</w:t>
      </w:r>
    </w:p>
    <w:p w:rsidR="000B0A9F" w:rsidRPr="00AB0F31" w:rsidRDefault="00AB0F31">
      <w:pPr>
        <w:rPr>
          <w:b/>
          <w:sz w:val="20"/>
          <w:szCs w:val="20"/>
        </w:rPr>
      </w:pPr>
      <w:r w:rsidRPr="00AB0F31">
        <w:rPr>
          <w:b/>
          <w:sz w:val="20"/>
          <w:szCs w:val="20"/>
        </w:rPr>
        <w:t>Please note</w:t>
      </w:r>
      <w:r>
        <w:rPr>
          <w:b/>
          <w:sz w:val="20"/>
          <w:szCs w:val="20"/>
        </w:rPr>
        <w:t xml:space="preserve"> (updated 07 April)</w:t>
      </w:r>
      <w:r w:rsidRPr="00AB0F31">
        <w:rPr>
          <w:b/>
          <w:sz w:val="20"/>
          <w:szCs w:val="20"/>
        </w:rPr>
        <w:t xml:space="preserve">: Due to delays in transitioning the </w:t>
      </w:r>
      <w:proofErr w:type="spellStart"/>
      <w:r w:rsidRPr="00AB0F31">
        <w:rPr>
          <w:b/>
          <w:sz w:val="20"/>
          <w:szCs w:val="20"/>
        </w:rPr>
        <w:t>OpenWIS</w:t>
      </w:r>
      <w:proofErr w:type="spellEnd"/>
      <w:r w:rsidRPr="00AB0F31">
        <w:rPr>
          <w:b/>
          <w:sz w:val="20"/>
          <w:szCs w:val="20"/>
        </w:rPr>
        <w:t xml:space="preserve"> data handling for the solar flare forecast data from the development to the production system within BoM </w:t>
      </w:r>
      <w:proofErr w:type="spellStart"/>
      <w:r w:rsidRPr="00AB0F31">
        <w:rPr>
          <w:b/>
          <w:sz w:val="20"/>
          <w:szCs w:val="20"/>
        </w:rPr>
        <w:t>OpenWIS</w:t>
      </w:r>
      <w:proofErr w:type="spellEnd"/>
      <w:r w:rsidRPr="00AB0F31">
        <w:rPr>
          <w:b/>
          <w:sz w:val="20"/>
          <w:szCs w:val="20"/>
        </w:rPr>
        <w:t xml:space="preserve">, the forecast product will now begin populating the WIS in </w:t>
      </w:r>
      <w:proofErr w:type="spellStart"/>
      <w:r w:rsidRPr="00AB0F31">
        <w:rPr>
          <w:b/>
          <w:sz w:val="20"/>
          <w:szCs w:val="20"/>
        </w:rPr>
        <w:t>mid April</w:t>
      </w:r>
      <w:proofErr w:type="spellEnd"/>
      <w:r w:rsidRPr="00AB0F31">
        <w:rPr>
          <w:b/>
          <w:sz w:val="20"/>
          <w:szCs w:val="20"/>
        </w:rPr>
        <w:t xml:space="preserve"> (estimated). Subscriptions are still valid and once </w:t>
      </w:r>
      <w:r w:rsidR="00E26ACA">
        <w:rPr>
          <w:b/>
          <w:sz w:val="20"/>
          <w:szCs w:val="20"/>
        </w:rPr>
        <w:t>new data are added to WIS,</w:t>
      </w:r>
      <w:r w:rsidRPr="00AB0F31">
        <w:rPr>
          <w:b/>
          <w:sz w:val="20"/>
          <w:szCs w:val="20"/>
        </w:rPr>
        <w:t xml:space="preserve"> "on arrival" subscriptions through GISC Melbourne </w:t>
      </w:r>
      <w:proofErr w:type="spellStart"/>
      <w:r w:rsidRPr="00AB0F31">
        <w:rPr>
          <w:b/>
          <w:sz w:val="20"/>
          <w:szCs w:val="20"/>
        </w:rPr>
        <w:t>OpenWIS</w:t>
      </w:r>
      <w:proofErr w:type="spellEnd"/>
      <w:r w:rsidRPr="00AB0F31">
        <w:rPr>
          <w:b/>
          <w:sz w:val="20"/>
          <w:szCs w:val="20"/>
        </w:rPr>
        <w:t xml:space="preserve"> should automatically forward on the new data.</w:t>
      </w:r>
    </w:p>
    <w:p w:rsidR="000B0A9F" w:rsidRPr="007C2663" w:rsidRDefault="000B0A9F">
      <w:pPr>
        <w:rPr>
          <w:b/>
          <w:sz w:val="20"/>
          <w:szCs w:val="20"/>
          <w:u w:val="single"/>
        </w:rPr>
      </w:pPr>
      <w:r w:rsidRPr="007C2663">
        <w:rPr>
          <w:b/>
          <w:sz w:val="20"/>
          <w:szCs w:val="20"/>
          <w:u w:val="single"/>
        </w:rPr>
        <w:t>Next steps</w:t>
      </w:r>
    </w:p>
    <w:p w:rsidR="000B0A9F" w:rsidRPr="00A35390" w:rsidRDefault="000B0A9F">
      <w:pPr>
        <w:rPr>
          <w:sz w:val="20"/>
          <w:szCs w:val="20"/>
        </w:rPr>
      </w:pPr>
      <w:r w:rsidRPr="00A35390">
        <w:rPr>
          <w:sz w:val="20"/>
          <w:szCs w:val="20"/>
        </w:rPr>
        <w:t xml:space="preserve">The BoM solar flare forecast marks the first space weather </w:t>
      </w:r>
      <w:r w:rsidR="009709FA" w:rsidRPr="00A35390">
        <w:rPr>
          <w:sz w:val="20"/>
          <w:szCs w:val="20"/>
        </w:rPr>
        <w:t>product contributed</w:t>
      </w:r>
      <w:r w:rsidRPr="00A35390">
        <w:rPr>
          <w:sz w:val="20"/>
          <w:szCs w:val="20"/>
        </w:rPr>
        <w:t xml:space="preserve"> to the WIS under the pilot project. Through e</w:t>
      </w:r>
      <w:r w:rsidR="009709FA" w:rsidRPr="00A35390">
        <w:rPr>
          <w:sz w:val="20"/>
          <w:szCs w:val="20"/>
        </w:rPr>
        <w:t>stablishing this capability, the project team have</w:t>
      </w:r>
      <w:r w:rsidRPr="00A35390">
        <w:rPr>
          <w:sz w:val="20"/>
          <w:szCs w:val="20"/>
        </w:rPr>
        <w:t xml:space="preserve"> gained an insig</w:t>
      </w:r>
      <w:r w:rsidR="009709FA" w:rsidRPr="00A35390">
        <w:rPr>
          <w:sz w:val="20"/>
          <w:szCs w:val="20"/>
        </w:rPr>
        <w:t>ht into the architecture and operation of the WIS, the requirements and procedures for contributing to, and accessing data from the WIS</w:t>
      </w:r>
      <w:r w:rsidR="00FC35EA" w:rsidRPr="00A35390">
        <w:rPr>
          <w:sz w:val="20"/>
          <w:szCs w:val="20"/>
        </w:rPr>
        <w:t>.</w:t>
      </w:r>
      <w:r w:rsidR="00496C04">
        <w:rPr>
          <w:sz w:val="20"/>
          <w:szCs w:val="20"/>
        </w:rPr>
        <w:t xml:space="preserve"> However, the BoM experience is not completely representative of what is required to become a regular contribu</w:t>
      </w:r>
      <w:r w:rsidR="001F6690">
        <w:rPr>
          <w:sz w:val="20"/>
          <w:szCs w:val="20"/>
        </w:rPr>
        <w:t>tor to the WIS, since BoM/SWS is</w:t>
      </w:r>
      <w:r w:rsidR="00496C04">
        <w:rPr>
          <w:sz w:val="20"/>
          <w:szCs w:val="20"/>
        </w:rPr>
        <w:t xml:space="preserve"> both favourably located within a National Meteorological </w:t>
      </w:r>
      <w:r w:rsidR="001F6690">
        <w:rPr>
          <w:sz w:val="20"/>
          <w:szCs w:val="20"/>
        </w:rPr>
        <w:t xml:space="preserve">Agency </w:t>
      </w:r>
      <w:r w:rsidR="001F6690">
        <w:rPr>
          <w:sz w:val="20"/>
          <w:szCs w:val="20"/>
        </w:rPr>
        <w:lastRenderedPageBreak/>
        <w:t>(BoM) that is</w:t>
      </w:r>
      <w:r w:rsidR="00496C04">
        <w:rPr>
          <w:sz w:val="20"/>
          <w:szCs w:val="20"/>
        </w:rPr>
        <w:t xml:space="preserve"> currently operating a GISC (Melbourne), and BoM/SWS are a currently designated DCPC for Space Weather (albeit without a completely implemented technical capability for W</w:t>
      </w:r>
      <w:r w:rsidR="0028598D">
        <w:rPr>
          <w:sz w:val="20"/>
          <w:szCs w:val="20"/>
        </w:rPr>
        <w:t>IS interface). The next step should</w:t>
      </w:r>
      <w:r w:rsidR="00496C04">
        <w:rPr>
          <w:sz w:val="20"/>
          <w:szCs w:val="20"/>
        </w:rPr>
        <w:t xml:space="preserve"> be to translate the BoM experience to other RWCs with different relationships to their </w:t>
      </w:r>
      <w:r w:rsidR="000B2AD3">
        <w:rPr>
          <w:sz w:val="20"/>
          <w:szCs w:val="20"/>
        </w:rPr>
        <w:t>NMA.</w:t>
      </w:r>
    </w:p>
    <w:p w:rsidR="000B2AD3" w:rsidRDefault="000B2AD3">
      <w:pPr>
        <w:rPr>
          <w:sz w:val="20"/>
          <w:szCs w:val="20"/>
        </w:rPr>
      </w:pPr>
      <w:r>
        <w:rPr>
          <w:sz w:val="20"/>
          <w:szCs w:val="20"/>
        </w:rPr>
        <w:t>Related to this, o</w:t>
      </w:r>
      <w:r w:rsidR="000B0A9F" w:rsidRPr="00A35390">
        <w:rPr>
          <w:sz w:val="20"/>
          <w:szCs w:val="20"/>
        </w:rPr>
        <w:t>ne of the key re</w:t>
      </w:r>
      <w:r w:rsidR="0028598D">
        <w:rPr>
          <w:sz w:val="20"/>
          <w:szCs w:val="20"/>
        </w:rPr>
        <w:t>commendations made following the WMO</w:t>
      </w:r>
      <w:r w:rsidR="000B0A9F" w:rsidRPr="00A35390">
        <w:rPr>
          <w:sz w:val="20"/>
          <w:szCs w:val="20"/>
        </w:rPr>
        <w:t xml:space="preserve"> ICTSW</w:t>
      </w:r>
      <w:r w:rsidR="0028598D">
        <w:rPr>
          <w:sz w:val="20"/>
          <w:szCs w:val="20"/>
        </w:rPr>
        <w:t>/5</w:t>
      </w:r>
      <w:r w:rsidR="000B0A9F" w:rsidRPr="00A35390">
        <w:rPr>
          <w:sz w:val="20"/>
          <w:szCs w:val="20"/>
        </w:rPr>
        <w:t xml:space="preserve"> </w:t>
      </w:r>
      <w:r w:rsidR="0028598D">
        <w:rPr>
          <w:sz w:val="20"/>
          <w:szCs w:val="20"/>
        </w:rPr>
        <w:t xml:space="preserve">meeting </w:t>
      </w:r>
      <w:r w:rsidR="000B0A9F" w:rsidRPr="00A35390">
        <w:rPr>
          <w:sz w:val="20"/>
          <w:szCs w:val="20"/>
        </w:rPr>
        <w:t xml:space="preserve">was </w:t>
      </w:r>
      <w:r>
        <w:rPr>
          <w:sz w:val="20"/>
          <w:szCs w:val="20"/>
        </w:rPr>
        <w:t xml:space="preserve">the need </w:t>
      </w:r>
      <w:r w:rsidR="000B0A9F" w:rsidRPr="00A35390">
        <w:rPr>
          <w:sz w:val="20"/>
          <w:szCs w:val="20"/>
        </w:rPr>
        <w:t xml:space="preserve">to encourage RWCs to commence a dialogue with their nearest </w:t>
      </w:r>
      <w:r w:rsidR="0028598D">
        <w:rPr>
          <w:sz w:val="20"/>
          <w:szCs w:val="20"/>
        </w:rPr>
        <w:t xml:space="preserve">WIS </w:t>
      </w:r>
      <w:r w:rsidR="000B0A9F" w:rsidRPr="00A35390">
        <w:rPr>
          <w:sz w:val="20"/>
          <w:szCs w:val="20"/>
        </w:rPr>
        <w:t xml:space="preserve">GISC with a view to establishing formal arrangements for the future contribution of space weather data to the WIS. </w:t>
      </w:r>
      <w:r w:rsidR="001F01E2" w:rsidRPr="00A35390">
        <w:rPr>
          <w:sz w:val="20"/>
          <w:szCs w:val="20"/>
        </w:rPr>
        <w:t>The key here is that RWCs need not be established as DCPCs to contribute data or forecasts to WIS</w:t>
      </w:r>
      <w:r>
        <w:rPr>
          <w:sz w:val="20"/>
          <w:szCs w:val="20"/>
        </w:rPr>
        <w:t xml:space="preserve"> (being a registered user on a GISC should be sufficient)</w:t>
      </w:r>
      <w:r w:rsidR="001F01E2" w:rsidRPr="00A35390">
        <w:rPr>
          <w:sz w:val="20"/>
          <w:szCs w:val="20"/>
        </w:rPr>
        <w:t>, although in the longer term there may be benefits in</w:t>
      </w:r>
      <w:r w:rsidR="007D41EA" w:rsidRPr="00A35390">
        <w:rPr>
          <w:sz w:val="20"/>
          <w:szCs w:val="20"/>
        </w:rPr>
        <w:t xml:space="preserve"> doing so</w:t>
      </w:r>
      <w:r w:rsidR="001F01E2" w:rsidRPr="00A35390">
        <w:rPr>
          <w:sz w:val="20"/>
          <w:szCs w:val="20"/>
        </w:rPr>
        <w:t xml:space="preserve">. </w:t>
      </w:r>
      <w:r w:rsidR="000B0A9F" w:rsidRPr="00A35390">
        <w:rPr>
          <w:sz w:val="20"/>
          <w:szCs w:val="20"/>
        </w:rPr>
        <w:t>Given the delays in establishing these kinds of dialogues this was recommended</w:t>
      </w:r>
      <w:r w:rsidR="0028598D">
        <w:rPr>
          <w:sz w:val="20"/>
          <w:szCs w:val="20"/>
        </w:rPr>
        <w:t xml:space="preserve"> to be progressed</w:t>
      </w:r>
      <w:r w:rsidR="000B0A9F" w:rsidRPr="00A35390">
        <w:rPr>
          <w:sz w:val="20"/>
          <w:szCs w:val="20"/>
        </w:rPr>
        <w:t xml:space="preserve"> as a matter of some priority. </w:t>
      </w:r>
    </w:p>
    <w:p w:rsidR="000B2AD3" w:rsidRDefault="000B2AD3" w:rsidP="000B2AD3">
      <w:pPr>
        <w:rPr>
          <w:sz w:val="20"/>
          <w:szCs w:val="20"/>
        </w:rPr>
      </w:pPr>
      <w:r>
        <w:rPr>
          <w:sz w:val="20"/>
          <w:szCs w:val="20"/>
        </w:rPr>
        <w:t>We should also encourage RWCs and other users to start accessing the trial products through the WIS. The aim will be to identify both limitations as well as benefits of accessing and utilising space weather products through the WIS.</w:t>
      </w:r>
    </w:p>
    <w:p w:rsidR="000B2AD3" w:rsidRDefault="000B2AD3" w:rsidP="000B2AD3">
      <w:pPr>
        <w:rPr>
          <w:sz w:val="20"/>
          <w:szCs w:val="20"/>
        </w:rPr>
      </w:pPr>
      <w:r>
        <w:rPr>
          <w:sz w:val="20"/>
          <w:szCs w:val="20"/>
        </w:rPr>
        <w:t xml:space="preserve">Finally, we should look to expand the set of trial products exchanged through </w:t>
      </w:r>
      <w:r w:rsidR="00C511D1">
        <w:rPr>
          <w:sz w:val="20"/>
          <w:szCs w:val="20"/>
        </w:rPr>
        <w:t>the pilot project. Initially, the project team</w:t>
      </w:r>
      <w:r>
        <w:rPr>
          <w:sz w:val="20"/>
          <w:szCs w:val="20"/>
        </w:rPr>
        <w:t xml:space="preserve"> decided on solar and geomagnetic activity forecasts as the priority products. Related to ISES Action 2014/7 </w:t>
      </w:r>
      <w:r w:rsidR="00C511D1">
        <w:rPr>
          <w:sz w:val="20"/>
          <w:szCs w:val="20"/>
        </w:rPr>
        <w:t>RWC Australia</w:t>
      </w:r>
      <w:r>
        <w:rPr>
          <w:sz w:val="20"/>
          <w:szCs w:val="20"/>
        </w:rPr>
        <w:t xml:space="preserve"> would like to propose that we re-consider this, and instead consider adopting the following products as a higher priority. These products are not </w:t>
      </w:r>
      <w:r w:rsidR="00AB0F31">
        <w:rPr>
          <w:sz w:val="20"/>
          <w:szCs w:val="20"/>
        </w:rPr>
        <w:t xml:space="preserve">space weather </w:t>
      </w:r>
      <w:r>
        <w:rPr>
          <w:sz w:val="20"/>
          <w:szCs w:val="20"/>
        </w:rPr>
        <w:t>forecast products, but key observational and alert products that directly inform forecasts made by RWCs, so in that sense they are aimed more an inter-RWC exchange rather than provision of forecasts to end users:</w:t>
      </w:r>
    </w:p>
    <w:p w:rsidR="000B2AD3" w:rsidRDefault="000B2AD3" w:rsidP="000B2AD3">
      <w:pPr>
        <w:pStyle w:val="ListParagraph"/>
        <w:numPr>
          <w:ilvl w:val="0"/>
          <w:numId w:val="2"/>
        </w:numPr>
        <w:rPr>
          <w:sz w:val="20"/>
          <w:szCs w:val="20"/>
        </w:rPr>
      </w:pPr>
      <w:r>
        <w:rPr>
          <w:sz w:val="20"/>
          <w:szCs w:val="20"/>
        </w:rPr>
        <w:t>Solar active region parameters (</w:t>
      </w:r>
      <w:r w:rsidR="007C2663">
        <w:rPr>
          <w:sz w:val="20"/>
          <w:szCs w:val="20"/>
        </w:rPr>
        <w:t xml:space="preserve">NOAA #, </w:t>
      </w:r>
      <w:r>
        <w:rPr>
          <w:sz w:val="20"/>
          <w:szCs w:val="20"/>
        </w:rPr>
        <w:t>area, magnetic class, Zurich class</w:t>
      </w:r>
      <w:proofErr w:type="gramStart"/>
      <w:r w:rsidR="007C2663">
        <w:rPr>
          <w:sz w:val="20"/>
          <w:szCs w:val="20"/>
        </w:rPr>
        <w:t>,+</w:t>
      </w:r>
      <w:proofErr w:type="gramEnd"/>
      <w:r w:rsidR="007C2663">
        <w:rPr>
          <w:sz w:val="20"/>
          <w:szCs w:val="20"/>
        </w:rPr>
        <w:t>+</w:t>
      </w:r>
      <w:r>
        <w:rPr>
          <w:sz w:val="20"/>
          <w:szCs w:val="20"/>
        </w:rPr>
        <w:t>): These parameters are used in data-driven (or even 'manual') solar flare probability forecasts. Timeliness is the key with this data, wi</w:t>
      </w:r>
      <w:r w:rsidR="007C2663">
        <w:rPr>
          <w:sz w:val="20"/>
          <w:szCs w:val="20"/>
        </w:rPr>
        <w:t>th daily updates too old to accurately inform the models.</w:t>
      </w:r>
    </w:p>
    <w:p w:rsidR="000B2AD3" w:rsidRPr="000B2AD3" w:rsidRDefault="000B2AD3" w:rsidP="000B2AD3">
      <w:pPr>
        <w:pStyle w:val="ListParagraph"/>
        <w:numPr>
          <w:ilvl w:val="0"/>
          <w:numId w:val="2"/>
        </w:numPr>
        <w:rPr>
          <w:sz w:val="20"/>
          <w:szCs w:val="20"/>
        </w:rPr>
      </w:pPr>
      <w:r>
        <w:rPr>
          <w:sz w:val="20"/>
          <w:szCs w:val="20"/>
        </w:rPr>
        <w:t>"PRESTO" alerts for Type II</w:t>
      </w:r>
      <w:r w:rsidR="007C2663">
        <w:rPr>
          <w:sz w:val="20"/>
          <w:szCs w:val="20"/>
        </w:rPr>
        <w:t xml:space="preserve"> radio sweeps and CME detections: These alert products are (arguably) the key alert products that are not widely available (other than through </w:t>
      </w:r>
      <w:proofErr w:type="spellStart"/>
      <w:r w:rsidR="007C2663">
        <w:rPr>
          <w:sz w:val="20"/>
          <w:szCs w:val="20"/>
        </w:rPr>
        <w:t>URSIgram</w:t>
      </w:r>
      <w:proofErr w:type="spellEnd"/>
      <w:r w:rsidR="007C2663">
        <w:rPr>
          <w:sz w:val="20"/>
          <w:szCs w:val="20"/>
        </w:rPr>
        <w:t xml:space="preserve"> "PRESTO").</w:t>
      </w:r>
    </w:p>
    <w:p w:rsidR="000B2AD3" w:rsidRPr="00A35390" w:rsidRDefault="000B2AD3">
      <w:pPr>
        <w:rPr>
          <w:sz w:val="20"/>
          <w:szCs w:val="20"/>
        </w:rPr>
      </w:pPr>
    </w:p>
    <w:p w:rsidR="005D3118" w:rsidRPr="00A35390" w:rsidRDefault="005D3118">
      <w:pPr>
        <w:rPr>
          <w:sz w:val="20"/>
          <w:szCs w:val="20"/>
        </w:rPr>
      </w:pPr>
      <w:r w:rsidRPr="00A35390">
        <w:rPr>
          <w:sz w:val="20"/>
          <w:szCs w:val="20"/>
        </w:rPr>
        <w:t xml:space="preserve"> </w:t>
      </w:r>
    </w:p>
    <w:p w:rsidR="00095592" w:rsidRPr="00A35390" w:rsidRDefault="00095592">
      <w:pPr>
        <w:rPr>
          <w:sz w:val="20"/>
          <w:szCs w:val="20"/>
        </w:rPr>
      </w:pPr>
    </w:p>
    <w:p w:rsidR="007C2663" w:rsidRDefault="007C2663">
      <w:pPr>
        <w:rPr>
          <w:sz w:val="20"/>
          <w:szCs w:val="20"/>
        </w:rPr>
      </w:pPr>
      <w:r>
        <w:rPr>
          <w:sz w:val="20"/>
          <w:szCs w:val="20"/>
        </w:rPr>
        <w:br w:type="page"/>
      </w:r>
    </w:p>
    <w:p w:rsidR="006D6F9C" w:rsidRPr="007C2663" w:rsidRDefault="007C2663">
      <w:pPr>
        <w:rPr>
          <w:b/>
          <w:sz w:val="20"/>
          <w:szCs w:val="20"/>
        </w:rPr>
      </w:pPr>
      <w:r w:rsidRPr="007C2663">
        <w:rPr>
          <w:b/>
          <w:sz w:val="20"/>
          <w:szCs w:val="20"/>
        </w:rPr>
        <w:lastRenderedPageBreak/>
        <w:t>Appendix A</w:t>
      </w:r>
      <w:r>
        <w:rPr>
          <w:b/>
          <w:sz w:val="20"/>
          <w:szCs w:val="20"/>
        </w:rPr>
        <w:t xml:space="preserve"> – XML-format probabilistic solar flare forecast product (example)</w:t>
      </w:r>
    </w:p>
    <w:tbl>
      <w:tblPr>
        <w:tblStyle w:val="TableGrid"/>
        <w:tblW w:w="0" w:type="auto"/>
        <w:tblLook w:val="04A0" w:firstRow="1" w:lastRow="0" w:firstColumn="1" w:lastColumn="0" w:noHBand="0" w:noVBand="1"/>
      </w:tblPr>
      <w:tblGrid>
        <w:gridCol w:w="9242"/>
      </w:tblGrid>
      <w:tr w:rsidR="007C2663" w:rsidRPr="009435C3" w:rsidTr="007C2663">
        <w:tc>
          <w:tcPr>
            <w:tcW w:w="9242" w:type="dxa"/>
          </w:tcPr>
          <w:p w:rsidR="009435C3" w:rsidRPr="00225285" w:rsidRDefault="009435C3" w:rsidP="009435C3">
            <w:pPr>
              <w:rPr>
                <w:rFonts w:ascii="Arial" w:eastAsia="Times New Roman" w:hAnsi="Arial" w:cs="Arial"/>
                <w:color w:val="0000FF"/>
                <w:sz w:val="16"/>
                <w:szCs w:val="16"/>
                <w:lang w:eastAsia="en-AU"/>
              </w:rPr>
            </w:pPr>
            <w:proofErr w:type="gramStart"/>
            <w:r w:rsidRPr="00225285">
              <w:rPr>
                <w:rFonts w:ascii="Arial" w:eastAsia="Times New Roman" w:hAnsi="Arial" w:cs="Arial"/>
                <w:color w:val="0000FF"/>
                <w:sz w:val="16"/>
                <w:szCs w:val="16"/>
                <w:lang w:eastAsia="en-AU"/>
              </w:rPr>
              <w:t>&lt;?xml</w:t>
            </w:r>
            <w:proofErr w:type="gramEnd"/>
            <w:r w:rsidRPr="00225285">
              <w:rPr>
                <w:rFonts w:ascii="Arial" w:eastAsia="Times New Roman" w:hAnsi="Arial" w:cs="Arial"/>
                <w:color w:val="0000FF"/>
                <w:sz w:val="16"/>
                <w:szCs w:val="16"/>
                <w:lang w:eastAsia="en-AU"/>
              </w:rPr>
              <w:t xml:space="preserve"> version="1.0"?&gt;</w:t>
            </w:r>
          </w:p>
          <w:p w:rsidR="00714921" w:rsidRPr="00225285" w:rsidRDefault="00AA2830" w:rsidP="009435C3">
            <w:pPr>
              <w:rPr>
                <w:rFonts w:ascii="Arial" w:eastAsia="Times New Roman" w:hAnsi="Arial" w:cs="Arial"/>
                <w:color w:val="0000FF"/>
                <w:sz w:val="16"/>
                <w:szCs w:val="16"/>
                <w:lang w:eastAsia="en-AU"/>
              </w:rPr>
            </w:pPr>
            <w:hyperlink r:id="rId14"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message</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hyperlink r:id="rId15"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forecast</w:t>
              </w:r>
              <w:r w:rsidR="009435C3" w:rsidRPr="00225285">
                <w:rPr>
                  <w:rFonts w:ascii="Arial" w:eastAsia="Times New Roman" w:hAnsi="Arial" w:cs="Arial"/>
                  <w:color w:val="0000FF"/>
                  <w:sz w:val="16"/>
                  <w:szCs w:val="16"/>
                  <w:lang w:eastAsia="en-AU"/>
                </w:rPr>
                <w:t xml:space="preserve"> </w:t>
              </w:r>
              <w:r w:rsidRPr="00225285">
                <w:rPr>
                  <w:rFonts w:ascii="Arial" w:eastAsia="Times New Roman" w:hAnsi="Arial" w:cs="Arial"/>
                  <w:color w:val="0000FF"/>
                  <w:sz w:val="16"/>
                  <w:szCs w:val="16"/>
                  <w:lang w:eastAsia="en-AU"/>
                </w:rPr>
                <w:t>p</w:t>
              </w:r>
              <w:r w:rsidR="009435C3" w:rsidRPr="00225285">
                <w:rPr>
                  <w:rFonts w:ascii="Arial" w:eastAsia="Times New Roman" w:hAnsi="Arial" w:cs="Arial"/>
                  <w:color w:val="990000"/>
                  <w:sz w:val="16"/>
                  <w:szCs w:val="16"/>
                  <w:lang w:eastAsia="en-AU"/>
                </w:rPr>
                <w:t>roperty</w:t>
              </w:r>
              <w:r w:rsidR="009435C3" w:rsidRPr="00225285">
                <w:rPr>
                  <w:rFonts w:ascii="Arial" w:eastAsia="Times New Roman" w:hAnsi="Arial" w:cs="Arial"/>
                  <w:color w:val="0000FF"/>
                  <w:sz w:val="16"/>
                  <w:szCs w:val="16"/>
                  <w:lang w:eastAsia="en-AU"/>
                </w:rPr>
                <w:t>="</w:t>
              </w:r>
              <w:proofErr w:type="spellStart"/>
              <w:r w:rsidR="009435C3" w:rsidRPr="00225285">
                <w:rPr>
                  <w:rFonts w:ascii="Arial" w:eastAsia="Times New Roman" w:hAnsi="Arial" w:cs="Arial"/>
                  <w:b/>
                  <w:bCs/>
                  <w:color w:val="000000"/>
                  <w:sz w:val="16"/>
                  <w:szCs w:val="16"/>
                  <w:lang w:eastAsia="en-AU"/>
                </w:rPr>
                <w:t>solarflareoccurance</w:t>
              </w:r>
              <w:proofErr w:type="spellEnd"/>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method</w:t>
            </w:r>
            <w:r w:rsidR="009435C3" w:rsidRPr="00225285">
              <w:rPr>
                <w:rFonts w:ascii="Arial" w:eastAsia="Times New Roman" w:hAnsi="Arial" w:cs="Arial"/>
                <w:sz w:val="16"/>
                <w:szCs w:val="16"/>
                <w:lang w:eastAsia="en-AU"/>
              </w:rPr>
              <w:t xml:space="preserve">&gt;Australian Bureau of Meteorology, Space Weather Services </w:t>
            </w:r>
            <w:proofErr w:type="spellStart"/>
            <w:r w:rsidR="009435C3" w:rsidRPr="00225285">
              <w:rPr>
                <w:rFonts w:ascii="Arial" w:eastAsia="Times New Roman" w:hAnsi="Arial" w:cs="Arial"/>
                <w:sz w:val="16"/>
                <w:szCs w:val="16"/>
                <w:lang w:eastAsia="en-AU"/>
              </w:rPr>
              <w:t>Flarecast</w:t>
            </w:r>
            <w:proofErr w:type="spellEnd"/>
            <w:r w:rsidR="009435C3" w:rsidRPr="00225285">
              <w:rPr>
                <w:rFonts w:ascii="Arial" w:eastAsia="Times New Roman" w:hAnsi="Arial" w:cs="Arial"/>
                <w:sz w:val="16"/>
                <w:szCs w:val="16"/>
                <w:lang w:eastAsia="en-AU"/>
              </w:rPr>
              <w:t xml:space="preserve"> automatic forecast</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method</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issuetime</w:t>
            </w:r>
            <w:proofErr w:type="spellEnd"/>
            <w:r w:rsidR="009435C3" w:rsidRPr="00225285">
              <w:rPr>
                <w:rFonts w:ascii="Arial" w:eastAsia="Times New Roman" w:hAnsi="Arial" w:cs="Arial"/>
                <w:sz w:val="16"/>
                <w:szCs w:val="16"/>
                <w:lang w:eastAsia="en-AU"/>
              </w:rPr>
              <w:t>&gt;2015-03-26T00:00Z</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issuetime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16" w:history="1">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predictionwindow</w:t>
              </w:r>
              <w:proofErr w:type="spellEnd"/>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starttime</w:t>
            </w:r>
            <w:proofErr w:type="spellEnd"/>
            <w:r w:rsidR="009435C3" w:rsidRPr="00225285">
              <w:rPr>
                <w:rFonts w:ascii="Arial" w:eastAsia="Times New Roman" w:hAnsi="Arial" w:cs="Arial"/>
                <w:sz w:val="16"/>
                <w:szCs w:val="16"/>
                <w:lang w:eastAsia="en-AU"/>
              </w:rPr>
              <w:t>&gt;2015-03-26T00:00Z</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starttime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endtime</w:t>
            </w:r>
            <w:proofErr w:type="spellEnd"/>
            <w:r w:rsidR="009435C3" w:rsidRPr="00225285">
              <w:rPr>
                <w:rFonts w:ascii="Arial" w:eastAsia="Times New Roman" w:hAnsi="Arial" w:cs="Arial"/>
                <w:sz w:val="16"/>
                <w:szCs w:val="16"/>
                <w:lang w:eastAsia="en-AU"/>
              </w:rPr>
              <w:t>&gt;2015-03-27T00:00Z</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endtime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predictionwindow</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input_data</w:t>
            </w:r>
            <w:proofErr w:type="spellEnd"/>
            <w:r w:rsidR="009435C3" w:rsidRPr="00225285">
              <w:rPr>
                <w:rFonts w:ascii="Arial" w:eastAsia="Times New Roman" w:hAnsi="Arial" w:cs="Arial"/>
                <w:sz w:val="16"/>
                <w:szCs w:val="16"/>
                <w:lang w:eastAsia="en-AU"/>
              </w:rPr>
              <w:t>&gt;----</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input_data</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17"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sz w:val="16"/>
                <w:szCs w:val="16"/>
                <w:lang w:eastAsia="en-AU"/>
              </w:rPr>
              <w:t>&gt;Region</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18" w:history="1">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scheme</w:t>
            </w:r>
            <w:r w:rsidR="009435C3" w:rsidRPr="00225285">
              <w:rPr>
                <w:rFonts w:ascii="Arial" w:eastAsia="Times New Roman" w:hAnsi="Arial" w:cs="Arial"/>
                <w:sz w:val="16"/>
                <w:szCs w:val="16"/>
                <w:lang w:eastAsia="en-AU"/>
              </w:rPr>
              <w:t>="</w:t>
            </w:r>
            <w:proofErr w:type="spellStart"/>
            <w:r w:rsidR="009435C3" w:rsidRPr="00225285">
              <w:rPr>
                <w:rFonts w:ascii="Arial" w:eastAsia="Times New Roman" w:hAnsi="Arial" w:cs="Arial"/>
                <w:b/>
                <w:bCs/>
                <w:color w:val="000000"/>
                <w:sz w:val="16"/>
                <w:szCs w:val="16"/>
                <w:lang w:eastAsia="en-AU"/>
              </w:rPr>
              <w:t>NOAA_AR_numbering_scheme</w:t>
            </w:r>
            <w:proofErr w:type="spellEnd"/>
            <w:r w:rsidR="009435C3" w:rsidRPr="00225285">
              <w:rPr>
                <w:rFonts w:ascii="Arial" w:eastAsia="Times New Roman" w:hAnsi="Arial" w:cs="Arial"/>
                <w:sz w:val="16"/>
                <w:szCs w:val="16"/>
                <w:lang w:eastAsia="en-AU"/>
              </w:rPr>
              <w:t>"&gt;2303</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time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2015-03-25T00:00Z</w:t>
            </w:r>
            <w:r w:rsidR="009435C3" w:rsidRPr="00225285">
              <w:rPr>
                <w:rFonts w:ascii="Arial" w:eastAsia="Times New Roman" w:hAnsi="Arial" w:cs="Arial"/>
                <w:sz w:val="16"/>
                <w:szCs w:val="16"/>
                <w:lang w:eastAsia="en-AU"/>
              </w:rPr>
              <w:t>"&gt;N19W30</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19"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M</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20"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&gt;0.01</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21"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Pr="00225285">
              <w:rPr>
                <w:rFonts w:ascii="Arial" w:eastAsia="Times New Roman" w:hAnsi="Arial" w:cs="Arial"/>
                <w:sz w:val="16"/>
                <w:szCs w:val="16"/>
                <w:lang w:eastAsia="en-AU"/>
              </w:rPr>
              <w:t xml:space="preserve"> n</w:t>
            </w:r>
            <w:r w:rsidR="009435C3" w:rsidRPr="00225285">
              <w:rPr>
                <w:rFonts w:ascii="Arial" w:eastAsia="Times New Roman" w:hAnsi="Arial" w:cs="Arial"/>
                <w:color w:val="990000"/>
                <w:sz w:val="16"/>
                <w:szCs w:val="16"/>
                <w:lang w:eastAsia="en-AU"/>
              </w:rPr>
              <w:t>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X</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22"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&gt;0.01</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23"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16295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sz w:val="16"/>
                <w:szCs w:val="16"/>
                <w:lang w:eastAsia="en-AU"/>
              </w:rPr>
              <w:t>&gt;Region</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162955">
              <w:rPr>
                <w:rFonts w:ascii="Arial" w:hAnsi="Arial" w:cs="Arial"/>
                <w:sz w:val="16"/>
                <w:szCs w:val="16"/>
              </w:rPr>
              <w:t xml:space="preserve">  </w:t>
            </w:r>
            <w:hyperlink r:id="rId24" w:history="1">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scheme</w:t>
            </w:r>
            <w:r w:rsidR="009435C3" w:rsidRPr="00225285">
              <w:rPr>
                <w:rFonts w:ascii="Arial" w:eastAsia="Times New Roman" w:hAnsi="Arial" w:cs="Arial"/>
                <w:sz w:val="16"/>
                <w:szCs w:val="16"/>
                <w:lang w:eastAsia="en-AU"/>
              </w:rPr>
              <w:t>="</w:t>
            </w:r>
            <w:proofErr w:type="spellStart"/>
            <w:r w:rsidR="009435C3" w:rsidRPr="00225285">
              <w:rPr>
                <w:rFonts w:ascii="Arial" w:eastAsia="Times New Roman" w:hAnsi="Arial" w:cs="Arial"/>
                <w:b/>
                <w:bCs/>
                <w:color w:val="000000"/>
                <w:sz w:val="16"/>
                <w:szCs w:val="16"/>
                <w:lang w:eastAsia="en-AU"/>
              </w:rPr>
              <w:t>NOAA_AR_numbering_scheme</w:t>
            </w:r>
            <w:proofErr w:type="spellEnd"/>
            <w:r w:rsidR="009435C3" w:rsidRPr="00225285">
              <w:rPr>
                <w:rFonts w:ascii="Arial" w:eastAsia="Times New Roman" w:hAnsi="Arial" w:cs="Arial"/>
                <w:sz w:val="16"/>
                <w:szCs w:val="16"/>
                <w:lang w:eastAsia="en-AU"/>
              </w:rPr>
              <w:t>"&gt;2305</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time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2015-03-25T18:18Z</w:t>
            </w:r>
            <w:r w:rsidR="009435C3" w:rsidRPr="00225285">
              <w:rPr>
                <w:rFonts w:ascii="Arial" w:eastAsia="Times New Roman" w:hAnsi="Arial" w:cs="Arial"/>
                <w:sz w:val="16"/>
                <w:szCs w:val="16"/>
                <w:lang w:eastAsia="en-AU"/>
              </w:rPr>
              <w:t>"&gt;S08E32</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16295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162955">
              <w:rPr>
                <w:rFonts w:ascii="Arial" w:hAnsi="Arial" w:cs="Arial"/>
                <w:sz w:val="16"/>
                <w:szCs w:val="16"/>
              </w:rPr>
              <w:t xml:space="preserve">  </w:t>
            </w:r>
            <w:hyperlink r:id="rId25"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16295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M</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r w:rsidR="00162955">
              <w:rPr>
                <w:rFonts w:ascii="Arial" w:hAnsi="Arial" w:cs="Arial"/>
                <w:sz w:val="16"/>
                <w:szCs w:val="16"/>
              </w:rPr>
              <w:t xml:space="preserve">  </w:t>
            </w:r>
            <w:hyperlink r:id="rId26"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&gt;0.26</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16295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16295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162955">
              <w:rPr>
                <w:rFonts w:ascii="Arial" w:hAnsi="Arial" w:cs="Arial"/>
                <w:sz w:val="16"/>
                <w:szCs w:val="16"/>
              </w:rPr>
              <w:t xml:space="preserve">  </w:t>
            </w:r>
            <w:hyperlink r:id="rId27"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16295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X</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r w:rsidRPr="00225285">
              <w:rPr>
                <w:rFonts w:ascii="Arial" w:hAnsi="Arial" w:cs="Arial"/>
                <w:sz w:val="16"/>
                <w:szCs w:val="16"/>
              </w:rPr>
              <w:t xml:space="preserve"> </w:t>
            </w:r>
            <w:r w:rsidR="00162955">
              <w:rPr>
                <w:rFonts w:ascii="Arial" w:hAnsi="Arial" w:cs="Arial"/>
                <w:sz w:val="16"/>
                <w:szCs w:val="16"/>
              </w:rPr>
              <w:t xml:space="preserve">  </w:t>
            </w:r>
            <w:hyperlink r:id="rId28"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&gt;0.02</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16295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29"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sz w:val="16"/>
                <w:szCs w:val="16"/>
                <w:lang w:eastAsia="en-AU"/>
              </w:rPr>
              <w:t>&gt;Region</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0" w:history="1">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scheme</w:t>
            </w:r>
            <w:r w:rsidR="009435C3" w:rsidRPr="00225285">
              <w:rPr>
                <w:rFonts w:ascii="Arial" w:eastAsia="Times New Roman" w:hAnsi="Arial" w:cs="Arial"/>
                <w:sz w:val="16"/>
                <w:szCs w:val="16"/>
                <w:lang w:eastAsia="en-AU"/>
              </w:rPr>
              <w:t>="</w:t>
            </w:r>
            <w:proofErr w:type="spellStart"/>
            <w:r w:rsidR="009435C3" w:rsidRPr="00225285">
              <w:rPr>
                <w:rFonts w:ascii="Arial" w:eastAsia="Times New Roman" w:hAnsi="Arial" w:cs="Arial"/>
                <w:b/>
                <w:bCs/>
                <w:color w:val="000000"/>
                <w:sz w:val="16"/>
                <w:szCs w:val="16"/>
                <w:lang w:eastAsia="en-AU"/>
              </w:rPr>
              <w:t>NOAA_AR_numbering_scheme</w:t>
            </w:r>
            <w:proofErr w:type="spellEnd"/>
            <w:r w:rsidR="009435C3" w:rsidRPr="00225285">
              <w:rPr>
                <w:rFonts w:ascii="Arial" w:eastAsia="Times New Roman" w:hAnsi="Arial" w:cs="Arial"/>
                <w:sz w:val="16"/>
                <w:szCs w:val="16"/>
                <w:lang w:eastAsia="en-AU"/>
              </w:rPr>
              <w:t>"&gt;2307</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id</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time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2015-03-25T00:00Z</w:t>
            </w:r>
            <w:r w:rsidR="009435C3" w:rsidRPr="00225285">
              <w:rPr>
                <w:rFonts w:ascii="Arial" w:eastAsia="Times New Roman" w:hAnsi="Arial" w:cs="Arial"/>
                <w:sz w:val="16"/>
                <w:szCs w:val="16"/>
                <w:lang w:eastAsia="en-AU"/>
              </w:rPr>
              <w:t>"&gt;S19W04</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location</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1"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M</w:t>
            </w:r>
            <w:r w:rsidR="009435C3" w:rsidRPr="00225285">
              <w:rPr>
                <w:rFonts w:ascii="Arial" w:eastAsia="Times New Roman" w:hAnsi="Arial" w:cs="Arial"/>
                <w:sz w:val="16"/>
                <w:szCs w:val="16"/>
                <w:lang w:eastAsia="en-AU"/>
              </w:rPr>
              <w:t>"/&gt;</w:t>
            </w:r>
          </w:p>
          <w:p w:rsidR="00714921" w:rsidRPr="00225285" w:rsidRDefault="00714921" w:rsidP="00AA2830">
            <w:pPr>
              <w:tabs>
                <w:tab w:val="center" w:pos="4513"/>
              </w:tabs>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32"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r w:rsidR="00AA2830">
              <w:rPr>
                <w:rFonts w:ascii="Arial" w:eastAsia="Times New Roman" w:hAnsi="Arial" w:cs="Arial"/>
                <w:color w:val="0000FF"/>
                <w:sz w:val="16"/>
                <w:szCs w:val="16"/>
                <w:lang w:eastAsia="en-AU"/>
              </w:rPr>
              <w:tab/>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&gt;0.01</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3"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X</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34"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&gt;0.01</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5"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sz w:val="16"/>
                <w:szCs w:val="16"/>
                <w:lang w:eastAsia="en-AU"/>
              </w:rPr>
              <w:t>&gt;Full Disk</w:t>
            </w:r>
            <w:r w:rsidR="009435C3" w:rsidRPr="00225285">
              <w:rPr>
                <w:rFonts w:ascii="Arial" w:eastAsia="Times New Roman" w:hAnsi="Arial" w:cs="Arial"/>
                <w:color w:val="0000FF"/>
                <w:sz w:val="16"/>
                <w:szCs w:val="16"/>
                <w:lang w:eastAsia="en-AU"/>
              </w:rPr>
              <w:t>&lt;/</w:t>
            </w:r>
            <w:proofErr w:type="spellStart"/>
            <w:r w:rsidR="009435C3" w:rsidRPr="00225285">
              <w:rPr>
                <w:rFonts w:ascii="Arial" w:eastAsia="Times New Roman" w:hAnsi="Arial" w:cs="Arial"/>
                <w:color w:val="990000"/>
                <w:sz w:val="16"/>
                <w:szCs w:val="16"/>
                <w:lang w:eastAsia="en-AU"/>
              </w:rPr>
              <w:t>forecasttype</w:t>
            </w:r>
            <w:proofErr w:type="spellEnd"/>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sourceregion</w:t>
            </w:r>
            <w:proofErr w:type="spellEnd"/>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6"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M</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37"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lastRenderedPageBreak/>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&gt;0.34</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hyperlink r:id="rId38"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proofErr w:type="spellStart"/>
            <w:r w:rsidR="009435C3" w:rsidRPr="00225285">
              <w:rPr>
                <w:rFonts w:ascii="Arial" w:eastAsia="Times New Roman" w:hAnsi="Arial" w:cs="Arial"/>
                <w:color w:val="990000"/>
                <w:sz w:val="16"/>
                <w:szCs w:val="16"/>
                <w:lang w:eastAsia="en-AU"/>
              </w:rPr>
              <w:t>fluxbin</w:t>
            </w:r>
            <w:proofErr w:type="spellEnd"/>
            <w:r w:rsidR="009435C3" w:rsidRPr="00225285">
              <w:rPr>
                <w:rFonts w:ascii="Arial" w:eastAsia="Times New Roman" w:hAnsi="Arial" w:cs="Arial"/>
                <w:sz w:val="16"/>
                <w:szCs w:val="16"/>
                <w:lang w:eastAsia="en-AU"/>
              </w:rPr>
              <w:t xml:space="preserve"> </w:t>
            </w:r>
            <w:r w:rsidR="009435C3" w:rsidRPr="00225285">
              <w:rPr>
                <w:rFonts w:ascii="Arial" w:eastAsia="Times New Roman" w:hAnsi="Arial" w:cs="Arial"/>
                <w:color w:val="990000"/>
                <w:sz w:val="16"/>
                <w:szCs w:val="16"/>
                <w:lang w:eastAsia="en-AU"/>
              </w:rPr>
              <w:t>name</w:t>
            </w:r>
            <w:r w:rsidR="009435C3" w:rsidRPr="00225285">
              <w:rPr>
                <w:rFonts w:ascii="Arial" w:eastAsia="Times New Roman" w:hAnsi="Arial" w:cs="Arial"/>
                <w:sz w:val="16"/>
                <w:szCs w:val="16"/>
                <w:lang w:eastAsia="en-AU"/>
              </w:rPr>
              <w:t>="</w:t>
            </w:r>
            <w:r w:rsidR="009435C3" w:rsidRPr="00225285">
              <w:rPr>
                <w:rFonts w:ascii="Arial" w:eastAsia="Times New Roman" w:hAnsi="Arial" w:cs="Arial"/>
                <w:b/>
                <w:bCs/>
                <w:color w:val="000000"/>
                <w:sz w:val="16"/>
                <w:szCs w:val="16"/>
                <w:lang w:eastAsia="en-AU"/>
              </w:rPr>
              <w:t>X</w:t>
            </w:r>
            <w:r w:rsidR="009435C3" w:rsidRPr="00225285">
              <w:rPr>
                <w:rFonts w:ascii="Arial" w:eastAsia="Times New Roman" w:hAnsi="Arial" w:cs="Arial"/>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hAnsi="Arial" w:cs="Arial"/>
                <w:sz w:val="16"/>
                <w:szCs w:val="16"/>
              </w:rPr>
              <w:t xml:space="preserve">      </w:t>
            </w:r>
            <w:r w:rsidR="0005596D" w:rsidRPr="00225285">
              <w:rPr>
                <w:rFonts w:ascii="Arial" w:hAnsi="Arial" w:cs="Arial"/>
                <w:sz w:val="16"/>
                <w:szCs w:val="16"/>
              </w:rPr>
              <w:t xml:space="preserve">  </w:t>
            </w:r>
            <w:hyperlink r:id="rId39" w:history="1">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hyperlink>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sz w:val="16"/>
                <w:szCs w:val="16"/>
                <w:lang w:eastAsia="en-AU"/>
              </w:rPr>
              <w:t xml:space="preserve">      </w:t>
            </w:r>
            <w:r w:rsidR="0005596D" w:rsidRPr="00225285">
              <w:rPr>
                <w:rFonts w:ascii="Arial" w:eastAsia="Times New Roman" w:hAnsi="Arial" w:cs="Arial"/>
                <w:sz w:val="16"/>
                <w:szCs w:val="16"/>
                <w:lang w:eastAsia="en-AU"/>
              </w:rPr>
              <w:t xml:space="preserve">      </w:t>
            </w:r>
            <w:r w:rsidR="009435C3" w:rsidRPr="00225285">
              <w:rPr>
                <w:rFonts w:ascii="Arial" w:eastAsia="Times New Roman" w:hAnsi="Arial" w:cs="Arial"/>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sz w:val="16"/>
                <w:szCs w:val="16"/>
                <w:lang w:eastAsia="en-AU"/>
              </w:rPr>
              <w:t>&gt;0.03</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value</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05596D"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probability</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entry</w:t>
            </w:r>
            <w:r w:rsidR="009435C3" w:rsidRPr="00225285">
              <w:rPr>
                <w:rFonts w:ascii="Arial" w:eastAsia="Times New Roman" w:hAnsi="Arial" w:cs="Arial"/>
                <w:color w:val="0000FF"/>
                <w:sz w:val="16"/>
                <w:szCs w:val="16"/>
                <w:lang w:eastAsia="en-AU"/>
              </w:rPr>
              <w:t>&gt;</w:t>
            </w:r>
            <w:r w:rsidRPr="00225285">
              <w:rPr>
                <w:rFonts w:ascii="Arial" w:eastAsia="Times New Roman" w:hAnsi="Arial" w:cs="Arial"/>
                <w:color w:val="0000FF"/>
                <w:sz w:val="16"/>
                <w:szCs w:val="16"/>
                <w:lang w:eastAsia="en-AU"/>
              </w:rPr>
              <w:t xml:space="preserve"> </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009435C3" w:rsidRPr="00225285">
              <w:rPr>
                <w:rFonts w:ascii="Arial" w:eastAsia="Times New Roman" w:hAnsi="Arial" w:cs="Arial"/>
                <w:color w:val="990000"/>
                <w:sz w:val="16"/>
                <w:szCs w:val="16"/>
                <w:lang w:eastAsia="en-AU"/>
              </w:rPr>
              <w:t>group</w:t>
            </w:r>
            <w:r w:rsidR="009435C3"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 xml:space="preserve">  </w:t>
            </w:r>
            <w:r w:rsidR="009435C3" w:rsidRPr="00225285">
              <w:rPr>
                <w:rFonts w:ascii="Arial" w:eastAsia="Times New Roman" w:hAnsi="Arial" w:cs="Arial"/>
                <w:color w:val="0000FF"/>
                <w:sz w:val="16"/>
                <w:szCs w:val="16"/>
                <w:lang w:eastAsia="en-AU"/>
              </w:rPr>
              <w:t>&lt;/</w:t>
            </w:r>
            <w:r w:rsidRPr="00225285">
              <w:rPr>
                <w:rFonts w:ascii="Arial" w:eastAsia="Times New Roman" w:hAnsi="Arial" w:cs="Arial"/>
                <w:color w:val="990000"/>
                <w:sz w:val="16"/>
                <w:szCs w:val="16"/>
                <w:lang w:eastAsia="en-AU"/>
              </w:rPr>
              <w:t>forecas</w:t>
            </w:r>
            <w:r w:rsidR="009435C3" w:rsidRPr="00225285">
              <w:rPr>
                <w:rFonts w:ascii="Arial" w:eastAsia="Times New Roman" w:hAnsi="Arial" w:cs="Arial"/>
                <w:color w:val="990000"/>
                <w:sz w:val="16"/>
                <w:szCs w:val="16"/>
                <w:lang w:eastAsia="en-AU"/>
              </w:rPr>
              <w:t>t</w:t>
            </w:r>
            <w:r w:rsidR="009435C3" w:rsidRPr="00225285">
              <w:rPr>
                <w:rFonts w:ascii="Arial" w:eastAsia="Times New Roman" w:hAnsi="Arial" w:cs="Arial"/>
                <w:color w:val="0000FF"/>
                <w:sz w:val="16"/>
                <w:szCs w:val="16"/>
                <w:lang w:eastAsia="en-AU"/>
              </w:rPr>
              <w:t>&gt;</w:t>
            </w:r>
          </w:p>
          <w:p w:rsidR="007C2663" w:rsidRPr="00225285" w:rsidRDefault="009435C3" w:rsidP="00714921">
            <w:pPr>
              <w:rPr>
                <w:rFonts w:ascii="Arial" w:eastAsia="Times New Roman" w:hAnsi="Arial" w:cs="Arial"/>
                <w:color w:val="0000FF"/>
                <w:sz w:val="16"/>
                <w:szCs w:val="16"/>
                <w:lang w:eastAsia="en-AU"/>
              </w:rPr>
            </w:pPr>
            <w:r w:rsidRPr="00225285">
              <w:rPr>
                <w:rFonts w:ascii="Arial" w:eastAsia="Times New Roman" w:hAnsi="Arial" w:cs="Arial"/>
                <w:color w:val="0000FF"/>
                <w:sz w:val="16"/>
                <w:szCs w:val="16"/>
                <w:lang w:eastAsia="en-AU"/>
              </w:rPr>
              <w:t>&lt;/</w:t>
            </w:r>
            <w:r w:rsidRPr="00225285">
              <w:rPr>
                <w:rFonts w:ascii="Arial" w:eastAsia="Times New Roman" w:hAnsi="Arial" w:cs="Arial"/>
                <w:color w:val="990000"/>
                <w:sz w:val="16"/>
                <w:szCs w:val="16"/>
                <w:lang w:eastAsia="en-AU"/>
              </w:rPr>
              <w:t>message</w:t>
            </w:r>
            <w:r w:rsidRPr="00225285">
              <w:rPr>
                <w:rFonts w:ascii="Arial" w:eastAsia="Times New Roman" w:hAnsi="Arial" w:cs="Arial"/>
                <w:color w:val="0000FF"/>
                <w:sz w:val="16"/>
                <w:szCs w:val="16"/>
                <w:lang w:eastAsia="en-AU"/>
              </w:rPr>
              <w:t>&gt;</w:t>
            </w:r>
          </w:p>
          <w:p w:rsidR="00714921" w:rsidRPr="00225285" w:rsidRDefault="00714921" w:rsidP="00714921">
            <w:pPr>
              <w:rPr>
                <w:rFonts w:ascii="Arial" w:eastAsia="Times New Roman" w:hAnsi="Arial" w:cs="Arial"/>
                <w:color w:val="990000"/>
                <w:sz w:val="16"/>
                <w:szCs w:val="16"/>
                <w:lang w:eastAsia="en-AU"/>
              </w:rPr>
            </w:pPr>
          </w:p>
        </w:tc>
      </w:tr>
    </w:tbl>
    <w:p w:rsidR="007C2663" w:rsidRDefault="007C2663">
      <w:pPr>
        <w:rPr>
          <w:sz w:val="20"/>
          <w:szCs w:val="20"/>
        </w:rPr>
      </w:pPr>
    </w:p>
    <w:p w:rsidR="007C2663" w:rsidRDefault="007C2663">
      <w:pPr>
        <w:rPr>
          <w:sz w:val="20"/>
          <w:szCs w:val="20"/>
        </w:rPr>
      </w:pPr>
      <w:r>
        <w:rPr>
          <w:sz w:val="20"/>
          <w:szCs w:val="20"/>
        </w:rPr>
        <w:br w:type="page"/>
      </w:r>
    </w:p>
    <w:p w:rsidR="007C2663" w:rsidRPr="007C2663" w:rsidRDefault="007C2663">
      <w:pPr>
        <w:rPr>
          <w:b/>
          <w:sz w:val="20"/>
          <w:szCs w:val="20"/>
        </w:rPr>
      </w:pPr>
      <w:r w:rsidRPr="007C2663">
        <w:rPr>
          <w:b/>
          <w:sz w:val="20"/>
          <w:szCs w:val="20"/>
        </w:rPr>
        <w:lastRenderedPageBreak/>
        <w:t>Appendix B</w:t>
      </w:r>
      <w:r>
        <w:rPr>
          <w:b/>
          <w:sz w:val="20"/>
          <w:szCs w:val="20"/>
        </w:rPr>
        <w:t xml:space="preserve"> – XML-format metadata for probabilistic solar flare forecast product</w:t>
      </w:r>
    </w:p>
    <w:tbl>
      <w:tblPr>
        <w:tblStyle w:val="TableGrid"/>
        <w:tblW w:w="0" w:type="auto"/>
        <w:tblLook w:val="04A0" w:firstRow="1" w:lastRow="0" w:firstColumn="1" w:lastColumn="0" w:noHBand="0" w:noVBand="1"/>
      </w:tblPr>
      <w:tblGrid>
        <w:gridCol w:w="9242"/>
      </w:tblGrid>
      <w:tr w:rsidR="007C2663" w:rsidTr="007C2663">
        <w:tc>
          <w:tcPr>
            <w:tcW w:w="9242" w:type="dxa"/>
          </w:tcPr>
          <w:tbl>
            <w:tblPr>
              <w:tblW w:w="5000" w:type="pct"/>
              <w:tblCellSpacing w:w="15" w:type="dxa"/>
              <w:tblCellMar>
                <w:left w:w="0" w:type="dxa"/>
                <w:right w:w="0" w:type="dxa"/>
              </w:tblCellMar>
              <w:tblLook w:val="04A0" w:firstRow="1" w:lastRow="0" w:firstColumn="1" w:lastColumn="0" w:noHBand="0" w:noVBand="1"/>
            </w:tblPr>
            <w:tblGrid>
              <w:gridCol w:w="9026"/>
            </w:tblGrid>
            <w:tr w:rsidR="00225285" w:rsidRPr="00225285" w:rsidTr="00225285">
              <w:trPr>
                <w:tblCellSpacing w:w="15" w:type="dxa"/>
              </w:trPr>
              <w:tc>
                <w:tcPr>
                  <w:tcW w:w="0" w:type="auto"/>
                  <w:tcMar>
                    <w:top w:w="15" w:type="dxa"/>
                    <w:left w:w="15" w:type="dxa"/>
                    <w:bottom w:w="15" w:type="dxa"/>
                    <w:right w:w="15" w:type="dxa"/>
                  </w:tcMar>
                  <w:vAlign w:val="center"/>
                  <w:hideMark/>
                </w:tcPr>
                <w:tbl>
                  <w:tblPr>
                    <w:tblW w:w="5000" w:type="pct"/>
                    <w:tblCellSpacing w:w="15" w:type="dxa"/>
                    <w:tblCellMar>
                      <w:left w:w="0" w:type="dxa"/>
                      <w:right w:w="0" w:type="dxa"/>
                    </w:tblCellMar>
                    <w:tblLook w:val="04A0" w:firstRow="1" w:lastRow="0" w:firstColumn="1" w:lastColumn="0" w:noHBand="0" w:noVBand="1"/>
                  </w:tblPr>
                  <w:tblGrid>
                    <w:gridCol w:w="8936"/>
                  </w:tblGrid>
                  <w:tr w:rsidR="00225285" w:rsidRPr="00225285">
                    <w:trPr>
                      <w:tblCellSpacing w:w="15" w:type="dxa"/>
                    </w:trPr>
                    <w:tc>
                      <w:tcPr>
                        <w:tcW w:w="0" w:type="auto"/>
                        <w:tcMar>
                          <w:top w:w="15" w:type="dxa"/>
                          <w:left w:w="15" w:type="dxa"/>
                          <w:bottom w:w="15" w:type="dxa"/>
                          <w:right w:w="15" w:type="dxa"/>
                        </w:tcMar>
                        <w:hideMark/>
                      </w:tcPr>
                      <w:tbl>
                        <w:tblPr>
                          <w:tblW w:w="5000" w:type="pct"/>
                          <w:tblCellSpacing w:w="15" w:type="dxa"/>
                          <w:tblCellMar>
                            <w:left w:w="0" w:type="dxa"/>
                            <w:right w:w="0" w:type="dxa"/>
                          </w:tblCellMar>
                          <w:tblLook w:val="04A0" w:firstRow="1" w:lastRow="0" w:firstColumn="1" w:lastColumn="0" w:noHBand="0" w:noVBand="1"/>
                        </w:tblPr>
                        <w:tblGrid>
                          <w:gridCol w:w="8846"/>
                        </w:tblGrid>
                        <w:tr w:rsidR="00225285" w:rsidRPr="00225285">
                          <w:trPr>
                            <w:tblCellSpacing w:w="15" w:type="dxa"/>
                          </w:trPr>
                          <w:tc>
                            <w:tcPr>
                              <w:tcW w:w="0" w:type="auto"/>
                              <w:tcMar>
                                <w:top w:w="15" w:type="dxa"/>
                                <w:left w:w="15" w:type="dxa"/>
                                <w:bottom w:w="15" w:type="dxa"/>
                                <w:right w:w="1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56"/>
                              </w:tblGrid>
                              <w:tr w:rsidR="00225285" w:rsidRPr="00225285">
                                <w:trPr>
                                  <w:tblCellSpacing w:w="15" w:type="dxa"/>
                                </w:trPr>
                                <w:tc>
                                  <w:tcPr>
                                    <w:tcW w:w="0" w:type="auto"/>
                                    <w:vAlign w:val="center"/>
                                    <w:hideMark/>
                                  </w:tcPr>
                                  <w:p w:rsidR="00225285" w:rsidRPr="00225285" w:rsidRDefault="00225285" w:rsidP="00225285">
                                    <w:pPr>
                                      <w:spacing w:after="0" w:line="240" w:lineRule="auto"/>
                                      <w:rPr>
                                        <w:rFonts w:ascii="Arial" w:eastAsia="Times New Roman" w:hAnsi="Arial" w:cs="Arial"/>
                                        <w:color w:val="000000"/>
                                        <w:sz w:val="16"/>
                                        <w:szCs w:val="16"/>
                                        <w:lang w:eastAsia="en-AU"/>
                                      </w:rPr>
                                    </w:pPr>
                                    <w:r w:rsidRPr="00225285">
                                      <w:rPr>
                                        <w:rFonts w:ascii="Arial" w:eastAsia="Times New Roman" w:hAnsi="Arial" w:cs="Arial"/>
                                        <w:b/>
                                        <w:bCs/>
                                        <w:color w:val="000000"/>
                                        <w:sz w:val="16"/>
                                        <w:szCs w:val="16"/>
                                        <w:lang w:eastAsia="en-AU"/>
                                      </w:rPr>
                                      <w:t>&lt;?xml version="1.0" encoding="UTF-8"?&gt;</w:t>
                                    </w:r>
                                    <w:r w:rsidRPr="00225285">
                                      <w:rPr>
                                        <w:rFonts w:ascii="Arial" w:eastAsia="Times New Roman" w:hAnsi="Arial" w:cs="Arial"/>
                                        <w:color w:val="000000"/>
                                        <w:sz w:val="16"/>
                                        <w:szCs w:val="16"/>
                                        <w:lang w:eastAsia="en-AU"/>
                                      </w:rPr>
                                      <w:br/>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gmd:MD_Metadata</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xmlns:mdbase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w:t>
                                    </w:r>
                                    <w:bookmarkStart w:id="0" w:name="_GoBack"/>
                                    <w:bookmarkEnd w:id="0"/>
                                    <w:r w:rsidRPr="00225285">
                                      <w:rPr>
                                        <w:rFonts w:ascii="Arial" w:eastAsia="Times New Roman" w:hAnsi="Arial" w:cs="Arial"/>
                                        <w:color w:val="888844"/>
                                        <w:sz w:val="16"/>
                                        <w:szCs w:val="16"/>
                                        <w:lang w:eastAsia="en-AU"/>
                                      </w:rPr>
                                      <w:t>tp://www.bom.gov.au/wis/mdbase"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xmlns:gts</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"http://www.isotc211.org/2005/gts"</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xmlns:gmx</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"http://www.isotc211.org/2005/gmx"</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xmlns:xsi</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"http://www.w3.org/2001/XMLSchema-instance"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xmlns:gml</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"http://www.opengis.net/gml/3.2"</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xmlns:gmd</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"http://www.isotc211.org/2005/gmd"</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xmlns:gco</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"http://www.isotc211.org/2005/gco"</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xsi:schemaLocation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"http://www.isotc211.org/2005/gmd http://www.ngdc.noaa.gov/metadata/published/xsd/schema/gmd/gmd.xsd http://www.isotc211.org/2005/gmx http://www.ngdc.noaa.gov/metadata/published/xsd/schema/gmx/gmx.xsd"</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gmd:fileIdentifier</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xmlns:gml</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888844"/>
                                        <w:sz w:val="16"/>
                                        <w:szCs w:val="16"/>
                                        <w:lang w:eastAsia="en-AU"/>
                                      </w:rPr>
                                      <w:t>"http://www.opengis.net/gml"</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gco:CharacterString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urn:x-wmo:md:au.gov.bom::solar-flare-forecast</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gco:CharacterString</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gmd:fileIdentifier</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eng</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gmd:characterSet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gmd:MD_CharacterSetCode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gmd:characterSet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gmd:parentIdentifier</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gmd:parentIdentifier</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gmd:hierarchyLevel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gmd:MD_ScopeCode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"http://www.isotc211.org/2005/resources/codeList.xml#MD_ScopeCode"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"series"</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gmd:hierarchyLevel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Space Weather Services - Australian Bureau of Meteorology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+61 2 9213 8060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PO Box 1386</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Haymarket</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NSW</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1240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Australia</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office@ips.gov.au</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gmd:URL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www.ips.gov.au</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gmd:URL</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gmd:CI_RoleCode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"http://www.isotc211.org/2005/resources/codeList.xml#CI_RoleCode"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pointOfContact</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gmd:dateStamp</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gco:DateTime</w:t>
                                    </w:r>
                                    <w:proofErr w:type="spellEnd"/>
                                    <w:r w:rsidRPr="00225285">
                                      <w:rPr>
                                        <w:rFonts w:ascii="Arial" w:eastAsia="Times New Roman" w:hAnsi="Arial" w:cs="Arial"/>
                                        <w:color w:val="4444FF"/>
                                        <w:sz w:val="16"/>
                                        <w:szCs w:val="16"/>
                                        <w:lang w:eastAsia="en-AU"/>
                                      </w:rPr>
                                      <w:t xml:space="preserve"> xmlns:gml=</w:t>
                                    </w:r>
                                    <w:r w:rsidRPr="00225285">
                                      <w:rPr>
                                        <w:rFonts w:ascii="Arial" w:eastAsia="Times New Roman" w:hAnsi="Arial" w:cs="Arial"/>
                                        <w:color w:val="888844"/>
                                        <w:sz w:val="16"/>
                                        <w:szCs w:val="16"/>
                                        <w:lang w:eastAsia="en-AU"/>
                                      </w:rPr>
                                      <w:t>"http://www.opengis.net/gml"</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2015-03-04T05:39:11</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gco:DateTime</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gmd:dateStamp</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gmd:metadataStandardName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WMO Core Metadata Profile of ISO 19115 (WMO Core), 2003/Cor.1:2006 (ISO 19115), 2007 (ISO/TS 19139)</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gmd:metadataStandardName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gmd:metadataStandardVersion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1.3</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gmd:metadataStandardVersion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gmd:identificationInfo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gmd:MD_DataIdentification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Australian Bureau of Meteorology 24-hour probabilistic solar X-ray flare forecasts, updated 00, 06, 12 &amp; 18UT</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2015-02-24</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"http://www.isotc211.org/2005/resources/codeList.xml#CI_DateTypeCode"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"creation"</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gmd:citedResponsibleParty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Space Weather Services - Australian Bureau of Meteorology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+61 2 9213 8060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office@ips.gov.au</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gmd:URL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gmd:CI_RoleCode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"http://www.isotc211.org/2005/resources/codeList.xml#CI_RoleCode"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"author"</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gmd:citedResponsibleParty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gmd:abstract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The product contains probabilistic forecasts of X-ray solar flare activity expected to occur within a 24 hour period following the forecast issue time. The forecast probabilities pertain to the full visible solar disk and/or discrete active regions on the Sun. The probabilities relate to flaring at each of two magnitude levels: 1. M-class or greater flares (peak flux in 1-8Å band exceeding 10^-5 W/m^2) 2. X-class or greater flares (peak flux in 1-8Å band exceeding 10^-4 W/m^2). The forecasts are generated by the Australian Bureau of Meteorology every six hours at 0000UT, 0600UT, 1200UT, 1800UT, by combining statistical models of solar flare activity with forecaster input. The forecast product is in XML format.</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gmd:abstract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gmd:pointOfContact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Space Weather Services - Australian Bureau of Meteorology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+61 2 9213 8060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PO Box 1386</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Haymarket</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NSW</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1240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Australia</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office@ips.gov.au</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gmd:URL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www.ips.gov.au</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gmd:URL</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Space Weather Services, Australian Bureau of Meteorology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gmd:CI_RoleCode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"http://www.isotc211.org/2005/resources/codeList.xml#CI_RoleCode"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pointOfContact</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gmd:pointOfContact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gmd:resourceMaintenance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gmd:MD_MaintenanceInformation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gmd:maintenanceAndUpdateFrequency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gmd:MD_MaintenanceFrequencyCode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"http://www.isotc211.org/2005/resources/codeList.xml#MD_MaintenanceFrequencyCode"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gmd:maintenanceAndUpdateFrequency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gmd:userDefinedMaintenanceFrequency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gts:TM_PeriodDuration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P0Y0M0DT6H0M0S</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gts:TM_PeriodDuration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gmd:userDefinedMaintenanceFrequency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gmd:updateScopeDescription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gmd:MD_ScopeDescription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gmd:attributeInstances</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uuidref</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gmd:MD_ScopeDescription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gmd:updateScopeDescription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gmd:maintenanceNote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w:t>
                                    </w:r>
                                    <w:proofErr w:type="gramStart"/>
                                    <w:r w:rsidRPr="00225285">
                                      <w:rPr>
                                        <w:rFonts w:ascii="Arial" w:eastAsia="Times New Roman" w:hAnsi="Arial" w:cs="Arial"/>
                                        <w:b/>
                                        <w:bCs/>
                                        <w:color w:val="4444FF"/>
                                        <w:sz w:val="16"/>
                                        <w:szCs w:val="16"/>
                                        <w:lang w:eastAsia="en-AU"/>
                                      </w:rPr>
                                      <w:t>:CharacterString</w:t>
                                    </w:r>
                                    <w:proofErr w:type="spellEnd"/>
                                    <w:proofErr w:type="gram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Updates occur at 0000UT, 0600UT, 1200UT, 1800UT. Forecasts pertain to 24 hours following product issue.</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gmd:maintenanceNote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gmd:MD_MaintenanceInformation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gmd:resourceMaintenance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gmd:graphicOverview</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gmd:MD_BrowseGraphic</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gmd:fileName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gmd:fileName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gmd:MD_BrowseGraphic</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gmd:graphicOverview</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gmd:resourceFormat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gmd:MD_Format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XML</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gmd:version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gmd:version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gmd:MD_Format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gmd:resourceFormat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 xml:space="preserve"> id=</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WMOCodeListKeywords</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spaceWeather</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"http://www.isotc211.org/2005/resources/codeList.xml#MD_KeywordTypeCode"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"theme"</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gmd:thesaurusName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WMO_CategoryCode</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"http://www.isotc211.org/2005/resources/codeList.xml#CI_DateTypeCode"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"revision"</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gmd:thesaurusName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solar X-ray flare activity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"http://www.isotc211.org/2005/resources/codeList.xml#MD_KeywordTypeCode"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"theme"</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Sun</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"http://www.isotc211.org/2005/resources/codeList.xml#MD_KeywordTypeCode"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"place"</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uuidref</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globalexchange</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GlobalExchange</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gmd:keyword</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"http://www.isotc211.org/2005/resources/codeList.xml#MD_KeywordTypeCode"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gmd:thesaurusName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gco:CharacterString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WMO_DistributionScopeCode</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gco:CharacterString</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gmd:title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gco:Date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2012-06-27</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gmd:CI_DateTypeCode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"http://www.isotc211.org/2005/resources/codeList.xml#CI_DateTypeCode"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"revision"</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gmd:dateType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gmd:date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gmd:CI_Citation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gmd:thesaurusName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gmd:descriptiveKeywords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gmd:resourceConstraints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gmd:MD_LegalConstraints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gmd:accessConstraints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gmd:MD_RestrictionCode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"http://www.isotc211.org/2005/resources/codeList.xml#MD_RestrictionCode"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otherRestrictions</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gmd:accessConstraints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gmd:useConstraints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gmd:MD_RestrictionCode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"http://www.isotc211.org/2005/resources/codeList.xml#MD_RestrictionCode"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otherRestrictions</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gmd:useConstraints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gmd:otherConstraints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WMOAdditional</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gmd:otherConstraints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gmd:MD_LegalConstraints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gmd:resourceConstraints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"http://www.isotc211.org/2005/resources/codeList.xml#LanguageCode"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eng</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roofErr w:type="spellStart"/>
                                    <w:r w:rsidRPr="00225285">
                                      <w:rPr>
                                        <w:rFonts w:ascii="Arial" w:eastAsia="Times New Roman" w:hAnsi="Arial" w:cs="Arial"/>
                                        <w:color w:val="000000"/>
                                        <w:sz w:val="16"/>
                                        <w:szCs w:val="16"/>
                                        <w:lang w:eastAsia="en-AU"/>
                                      </w:rPr>
                                      <w:t>eng</w:t>
                                    </w:r>
                                    <w:proofErr w:type="spellEnd"/>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gmd:language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gmd:characterSet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gmd:MD_CharacterSetCode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"http://www.isotc211.org/2005/resources/codeList.xml#MD_CharacterSetCode"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gmd:characterSet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gmd:topicCategory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gmd:MD_TopicCategoryCode</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climatologyMeteorologyAtmosphere</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gmd:MD_TopicCategoryCode</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gmd:topicCategory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gmd:extent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gmd:EX_Extent</w:t>
                                    </w:r>
                                    <w:proofErr w:type="spellEnd"/>
                                    <w:r w:rsidRPr="00225285">
                                      <w:rPr>
                                        <w:rFonts w:ascii="Arial" w:eastAsia="Times New Roman" w:hAnsi="Arial" w:cs="Arial"/>
                                        <w:color w:val="4444FF"/>
                                        <w:sz w:val="16"/>
                                        <w:szCs w:val="16"/>
                                        <w:lang w:eastAsia="en-AU"/>
                                      </w:rPr>
                                      <w:t xml:space="preserve"> id=</w:t>
                                    </w:r>
                                    <w:r w:rsidRPr="00225285">
                                      <w:rPr>
                                        <w:rFonts w:ascii="Arial" w:eastAsia="Times New Roman" w:hAnsi="Arial" w:cs="Arial"/>
                                        <w:color w:val="FF4444"/>
                                        <w:sz w:val="16"/>
                                        <w:szCs w:val="16"/>
                                        <w:lang w:eastAsia="en-AU"/>
                                      </w:rPr>
                                      <w:t>"</w:t>
                                    </w:r>
                                    <w:proofErr w:type="spellStart"/>
                                    <w:r w:rsidRPr="00225285">
                                      <w:rPr>
                                        <w:rFonts w:ascii="Arial" w:eastAsia="Times New Roman" w:hAnsi="Arial" w:cs="Arial"/>
                                        <w:color w:val="FF4444"/>
                                        <w:sz w:val="16"/>
                                        <w:szCs w:val="16"/>
                                        <w:lang w:eastAsia="en-AU"/>
                                      </w:rPr>
                                      <w:t>boundingExtent</w:t>
                                    </w:r>
                                    <w:proofErr w:type="spellEnd"/>
                                    <w:r w:rsidRPr="00225285">
                                      <w:rPr>
                                        <w:rFonts w:ascii="Arial" w:eastAsia="Times New Roman" w:hAnsi="Arial" w:cs="Arial"/>
                                        <w:color w:val="FF4444"/>
                                        <w:sz w:val="16"/>
                                        <w:szCs w:val="16"/>
                                        <w:lang w:eastAsia="en-AU"/>
                                      </w:rPr>
                                      <w:t>"</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Full disk and discrete regions of the Sun</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gmd:geographicElement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gmd:EX_GeographicBoundingBox</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gmd:westBoundLongitude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-180.0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gmd:westBoundLongitude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gmd:eastBoundLongitude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180.0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gmd:eastBoundLongitude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gmd:southBoundLatitude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-90.0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gmd:southBoundLatitude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gmd:northBoundLatitude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90.0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gco:Decimal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gmd:northBoundLatitude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gmd:EX_GeographicBoundingBox</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gmd:geographicElement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gmd:EX_Extent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gmd:extent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gmd:MD_DataIdentification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gmd:identificationInfo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gmd:distributionInfo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gmd:MD_Distribution</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gmd:distributor</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gmd:MD_Distributor</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gmd:distributorContact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gmd:individualName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Space Weather Services - Australian Bureau of Meteorology</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gmd:organisationName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gmd:positionName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+61 2 9213 8000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gmd:voice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+61 2 9213 8060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gmd:facsimile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gmd:CI_Telephone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gmd:phone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PO Box 1386</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gmd:deliveryPoint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Haymarket</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NSW</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gmd:administrativeArea</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1240</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gmd:postalCode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Australia</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gmd:country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office@ips.gov.au</w:t>
                                    </w: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gmd:electronicMailAddress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gmd:address</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gmd:URL</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www.ips.gov.au</w:t>
                                    </w:r>
                                    <w:r w:rsidRPr="00225285">
                                      <w:rPr>
                                        <w:rFonts w:ascii="Arial" w:eastAsia="Times New Roman" w:hAnsi="Arial" w:cs="Arial"/>
                                        <w:color w:val="4444FF"/>
                                        <w:sz w:val="16"/>
                                        <w:szCs w:val="16"/>
                                        <w:lang w:eastAsia="en-AU"/>
                                      </w:rPr>
                                      <w:t>&lt;/</w:t>
                                    </w:r>
                                    <w:r w:rsidRPr="00225285">
                                      <w:rPr>
                                        <w:rFonts w:ascii="Arial" w:eastAsia="Times New Roman" w:hAnsi="Arial" w:cs="Arial"/>
                                        <w:b/>
                                        <w:bCs/>
                                        <w:color w:val="4444FF"/>
                                        <w:sz w:val="16"/>
                                        <w:szCs w:val="16"/>
                                        <w:lang w:eastAsia="en-AU"/>
                                      </w:rPr>
                                      <w:t>gmd:URL</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gmd:linkage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gmd:protocol</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gmd:name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gco:nilReason</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"missing"</w:t>
                                    </w:r>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gco:CharacterString</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gmd:description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gmd:onlineResource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lastRenderedPageBreak/>
                                      <w:t>&lt;/</w:t>
                                    </w:r>
                                    <w:proofErr w:type="spellStart"/>
                                    <w:r w:rsidRPr="00225285">
                                      <w:rPr>
                                        <w:rFonts w:ascii="Arial" w:eastAsia="Times New Roman" w:hAnsi="Arial" w:cs="Arial"/>
                                        <w:b/>
                                        <w:bCs/>
                                        <w:color w:val="4444FF"/>
                                        <w:sz w:val="16"/>
                                        <w:szCs w:val="16"/>
                                        <w:lang w:eastAsia="en-AU"/>
                                      </w:rPr>
                                      <w:t>gmd:CI_Contact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gmd:contactInfo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r w:rsidRPr="00225285">
                                      <w:rPr>
                                        <w:rFonts w:ascii="Arial" w:eastAsia="Times New Roman" w:hAnsi="Arial" w:cs="Arial"/>
                                        <w:color w:val="000000"/>
                                        <w:sz w:val="16"/>
                                        <w:szCs w:val="16"/>
                                        <w:lang w:eastAsia="en-AU"/>
                                      </w:rPr>
                                      <w:t xml:space="preserve"> </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gmd:CI_RoleCode</w:t>
                                    </w:r>
                                    <w:proofErr w:type="spellEnd"/>
                                    <w:r w:rsidRPr="00225285">
                                      <w:rPr>
                                        <w:rFonts w:ascii="Arial" w:eastAsia="Times New Roman" w:hAnsi="Arial" w:cs="Arial"/>
                                        <w:color w:val="4444FF"/>
                                        <w:sz w:val="16"/>
                                        <w:szCs w:val="16"/>
                                        <w:lang w:eastAsia="en-AU"/>
                                      </w:rPr>
                                      <w:t xml:space="preserve"> codeList=</w:t>
                                    </w:r>
                                    <w:r w:rsidRPr="00225285">
                                      <w:rPr>
                                        <w:rFonts w:ascii="Arial" w:eastAsia="Times New Roman" w:hAnsi="Arial" w:cs="Arial"/>
                                        <w:color w:val="FF4444"/>
                                        <w:sz w:val="16"/>
                                        <w:szCs w:val="16"/>
                                        <w:lang w:eastAsia="en-AU"/>
                                      </w:rPr>
                                      <w:t>"http://www.isotc211.org/2005/resources/codeList.xml#CI_RoleCode"</w:t>
                                    </w:r>
                                    <w:r w:rsidRPr="00225285">
                                      <w:rPr>
                                        <w:rFonts w:ascii="Arial" w:eastAsia="Times New Roman" w:hAnsi="Arial" w:cs="Arial"/>
                                        <w:color w:val="4444FF"/>
                                        <w:sz w:val="16"/>
                                        <w:szCs w:val="16"/>
                                        <w:lang w:eastAsia="en-AU"/>
                                      </w:rPr>
                                      <w:t xml:space="preserve"> </w:t>
                                    </w:r>
                                    <w:proofErr w:type="spellStart"/>
                                    <w:r w:rsidRPr="00225285">
                                      <w:rPr>
                                        <w:rFonts w:ascii="Arial" w:eastAsia="Times New Roman" w:hAnsi="Arial" w:cs="Arial"/>
                                        <w:color w:val="4444FF"/>
                                        <w:sz w:val="16"/>
                                        <w:szCs w:val="16"/>
                                        <w:lang w:eastAsia="en-AU"/>
                                      </w:rPr>
                                      <w:t>codeListValue</w:t>
                                    </w:r>
                                    <w:proofErr w:type="spellEnd"/>
                                    <w:r w:rsidRPr="00225285">
                                      <w:rPr>
                                        <w:rFonts w:ascii="Arial" w:eastAsia="Times New Roman" w:hAnsi="Arial" w:cs="Arial"/>
                                        <w:color w:val="4444FF"/>
                                        <w:sz w:val="16"/>
                                        <w:szCs w:val="16"/>
                                        <w:lang w:eastAsia="en-AU"/>
                                      </w:rPr>
                                      <w:t>=</w:t>
                                    </w:r>
                                    <w:r w:rsidRPr="00225285">
                                      <w:rPr>
                                        <w:rFonts w:ascii="Arial" w:eastAsia="Times New Roman" w:hAnsi="Arial" w:cs="Arial"/>
                                        <w:color w:val="FF4444"/>
                                        <w:sz w:val="16"/>
                                        <w:szCs w:val="16"/>
                                        <w:lang w:eastAsia="en-AU"/>
                                      </w:rPr>
                                      <w:t>"distributor"</w:t>
                                    </w:r>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gmd:role</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gmd:CI_ResponsibleParty</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gmd:distributorContact</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gmd:MD_Distributor</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gmd:distributor</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gmd:MD_Distribution</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ind w:left="720"/>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gmd:distributionInfo</w:t>
                                    </w:r>
                                    <w:proofErr w:type="spellEnd"/>
                                    <w:r w:rsidRPr="00225285">
                                      <w:rPr>
                                        <w:rFonts w:ascii="Arial" w:eastAsia="Times New Roman" w:hAnsi="Arial" w:cs="Arial"/>
                                        <w:color w:val="4444FF"/>
                                        <w:sz w:val="16"/>
                                        <w:szCs w:val="16"/>
                                        <w:lang w:eastAsia="en-AU"/>
                                      </w:rPr>
                                      <w:t>&gt;</w:t>
                                    </w:r>
                                  </w:p>
                                  <w:p w:rsidR="00225285" w:rsidRPr="00225285" w:rsidRDefault="00225285" w:rsidP="00225285">
                                    <w:pPr>
                                      <w:spacing w:after="0" w:line="240" w:lineRule="auto"/>
                                      <w:rPr>
                                        <w:rFonts w:ascii="Arial" w:eastAsia="Times New Roman" w:hAnsi="Arial" w:cs="Arial"/>
                                        <w:color w:val="000000"/>
                                        <w:sz w:val="16"/>
                                        <w:szCs w:val="16"/>
                                        <w:lang w:eastAsia="en-AU"/>
                                      </w:rPr>
                                    </w:pPr>
                                    <w:r w:rsidRPr="00225285">
                                      <w:rPr>
                                        <w:rFonts w:ascii="Arial" w:eastAsia="Times New Roman" w:hAnsi="Arial" w:cs="Arial"/>
                                        <w:color w:val="4444FF"/>
                                        <w:sz w:val="16"/>
                                        <w:szCs w:val="16"/>
                                        <w:lang w:eastAsia="en-AU"/>
                                      </w:rPr>
                                      <w:t>&lt;/</w:t>
                                    </w:r>
                                    <w:proofErr w:type="spellStart"/>
                                    <w:r w:rsidRPr="00225285">
                                      <w:rPr>
                                        <w:rFonts w:ascii="Arial" w:eastAsia="Times New Roman" w:hAnsi="Arial" w:cs="Arial"/>
                                        <w:b/>
                                        <w:bCs/>
                                        <w:color w:val="4444FF"/>
                                        <w:sz w:val="16"/>
                                        <w:szCs w:val="16"/>
                                        <w:lang w:eastAsia="en-AU"/>
                                      </w:rPr>
                                      <w:t>gmd:MD_Metadata</w:t>
                                    </w:r>
                                    <w:proofErr w:type="spellEnd"/>
                                    <w:r w:rsidRPr="00225285">
                                      <w:rPr>
                                        <w:rFonts w:ascii="Arial" w:eastAsia="Times New Roman" w:hAnsi="Arial" w:cs="Arial"/>
                                        <w:color w:val="4444FF"/>
                                        <w:sz w:val="16"/>
                                        <w:szCs w:val="16"/>
                                        <w:lang w:eastAsia="en-AU"/>
                                      </w:rPr>
                                      <w:t>&gt;</w:t>
                                    </w:r>
                                  </w:p>
                                </w:tc>
                              </w:tr>
                            </w:tbl>
                            <w:p w:rsidR="00225285" w:rsidRPr="00225285" w:rsidRDefault="00225285" w:rsidP="00225285">
                              <w:pPr>
                                <w:spacing w:after="0" w:line="240" w:lineRule="auto"/>
                                <w:rPr>
                                  <w:rFonts w:ascii="Arial" w:eastAsia="Times New Roman" w:hAnsi="Arial" w:cs="Arial"/>
                                  <w:color w:val="000000"/>
                                  <w:sz w:val="17"/>
                                  <w:szCs w:val="17"/>
                                  <w:lang w:eastAsia="en-AU"/>
                                </w:rPr>
                              </w:pPr>
                            </w:p>
                          </w:tc>
                        </w:tr>
                      </w:tbl>
                      <w:p w:rsidR="00225285" w:rsidRPr="00225285" w:rsidRDefault="00225285" w:rsidP="00225285">
                        <w:pPr>
                          <w:spacing w:after="0" w:line="240" w:lineRule="auto"/>
                          <w:rPr>
                            <w:rFonts w:ascii="Arial" w:eastAsia="Times New Roman" w:hAnsi="Arial" w:cs="Arial"/>
                            <w:color w:val="000000"/>
                            <w:sz w:val="17"/>
                            <w:szCs w:val="17"/>
                            <w:lang w:eastAsia="en-AU"/>
                          </w:rPr>
                        </w:pPr>
                      </w:p>
                    </w:tc>
                  </w:tr>
                </w:tbl>
                <w:p w:rsidR="00225285" w:rsidRPr="00225285" w:rsidRDefault="00225285" w:rsidP="00225285">
                  <w:pPr>
                    <w:spacing w:after="0" w:line="240" w:lineRule="auto"/>
                    <w:rPr>
                      <w:rFonts w:ascii="Arial" w:eastAsia="Times New Roman" w:hAnsi="Arial" w:cs="Arial"/>
                      <w:color w:val="000000"/>
                      <w:sz w:val="17"/>
                      <w:szCs w:val="17"/>
                      <w:lang w:eastAsia="en-AU"/>
                    </w:rPr>
                  </w:pPr>
                </w:p>
              </w:tc>
            </w:tr>
          </w:tbl>
          <w:p w:rsidR="007C2663" w:rsidRDefault="007C2663">
            <w:pPr>
              <w:rPr>
                <w:sz w:val="20"/>
                <w:szCs w:val="20"/>
              </w:rPr>
            </w:pPr>
          </w:p>
        </w:tc>
      </w:tr>
    </w:tbl>
    <w:p w:rsidR="007C2663" w:rsidRPr="00A35390" w:rsidRDefault="007C2663">
      <w:pPr>
        <w:rPr>
          <w:sz w:val="20"/>
          <w:szCs w:val="20"/>
        </w:rPr>
      </w:pPr>
    </w:p>
    <w:p w:rsidR="00E70508" w:rsidRPr="00A35390" w:rsidRDefault="00E70508">
      <w:pPr>
        <w:rPr>
          <w:sz w:val="20"/>
          <w:szCs w:val="20"/>
        </w:rPr>
      </w:pPr>
    </w:p>
    <w:sectPr w:rsidR="00E70508" w:rsidRPr="00A353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B43" w:rsidRDefault="00977B43" w:rsidP="003F4260">
      <w:pPr>
        <w:spacing w:after="0" w:line="240" w:lineRule="auto"/>
      </w:pPr>
      <w:r>
        <w:separator/>
      </w:r>
    </w:p>
  </w:endnote>
  <w:endnote w:type="continuationSeparator" w:id="0">
    <w:p w:rsidR="00977B43" w:rsidRDefault="00977B43" w:rsidP="003F4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B43" w:rsidRDefault="00977B43" w:rsidP="003F4260">
      <w:pPr>
        <w:spacing w:after="0" w:line="240" w:lineRule="auto"/>
      </w:pPr>
      <w:r>
        <w:separator/>
      </w:r>
    </w:p>
  </w:footnote>
  <w:footnote w:type="continuationSeparator" w:id="0">
    <w:p w:rsidR="00977B43" w:rsidRDefault="00977B43" w:rsidP="003F4260">
      <w:pPr>
        <w:spacing w:after="0" w:line="240" w:lineRule="auto"/>
      </w:pPr>
      <w:r>
        <w:continuationSeparator/>
      </w:r>
    </w:p>
  </w:footnote>
  <w:footnote w:id="1">
    <w:p w:rsidR="00AA2830" w:rsidRDefault="00AA2830">
      <w:pPr>
        <w:pStyle w:val="FootnoteText"/>
      </w:pPr>
      <w:r>
        <w:rPr>
          <w:rStyle w:val="FootnoteReference"/>
        </w:rPr>
        <w:footnoteRef/>
      </w:r>
      <w:r>
        <w:t xml:space="preserve"> </w:t>
      </w:r>
      <w:proofErr w:type="spellStart"/>
      <w:r>
        <w:t>OpenWIS</w:t>
      </w:r>
      <w:proofErr w:type="spellEnd"/>
      <w:r>
        <w:t xml:space="preserve"> was developed </w:t>
      </w:r>
      <w:r w:rsidRPr="003F4260">
        <w:t xml:space="preserve">by AKKA Information System (France) on behalf of </w:t>
      </w:r>
      <w:r>
        <w:t xml:space="preserve">the </w:t>
      </w:r>
      <w:proofErr w:type="spellStart"/>
      <w:r>
        <w:rPr>
          <w:rFonts w:ascii="Arial" w:hAnsi="Arial" w:cs="Arial"/>
          <w:color w:val="000000"/>
          <w:sz w:val="18"/>
          <w:szCs w:val="18"/>
          <w:shd w:val="clear" w:color="auto" w:fill="FFFFFF"/>
        </w:rPr>
        <w:t>OpenWIS</w:t>
      </w:r>
      <w:proofErr w:type="spellEnd"/>
      <w:r>
        <w:rPr>
          <w:rFonts w:ascii="Arial" w:hAnsi="Arial" w:cs="Arial"/>
          <w:color w:val="000000"/>
          <w:sz w:val="18"/>
          <w:szCs w:val="18"/>
          <w:shd w:val="clear" w:color="auto" w:fill="FFFFFF"/>
        </w:rPr>
        <w:t xml:space="preserve"> Association (with UKMO, MF, BoM, KMA, and MFI as the founding members).</w:t>
      </w:r>
      <w:r>
        <w:rPr>
          <w:rStyle w:val="apple-converted-space"/>
          <w:rFonts w:ascii="Arial" w:hAnsi="Arial" w:cs="Arial"/>
          <w:color w:val="000000"/>
          <w:sz w:val="18"/>
          <w:szCs w:val="18"/>
          <w:shd w:val="clear" w:color="auto" w:fill="FFFFFF"/>
        </w:rPr>
        <w: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174F8"/>
    <w:multiLevelType w:val="hybridMultilevel"/>
    <w:tmpl w:val="C86C7224"/>
    <w:lvl w:ilvl="0" w:tplc="D304C5E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53017BB"/>
    <w:multiLevelType w:val="hybridMultilevel"/>
    <w:tmpl w:val="97C873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B05"/>
    <w:rsid w:val="0005596D"/>
    <w:rsid w:val="00095592"/>
    <w:rsid w:val="000B0A9F"/>
    <w:rsid w:val="000B2AD3"/>
    <w:rsid w:val="000C1560"/>
    <w:rsid w:val="000F667F"/>
    <w:rsid w:val="0011167E"/>
    <w:rsid w:val="001330FB"/>
    <w:rsid w:val="00162955"/>
    <w:rsid w:val="001869FD"/>
    <w:rsid w:val="001A1262"/>
    <w:rsid w:val="001B7C90"/>
    <w:rsid w:val="001F01E2"/>
    <w:rsid w:val="001F6690"/>
    <w:rsid w:val="00225285"/>
    <w:rsid w:val="00234FB2"/>
    <w:rsid w:val="002502DC"/>
    <w:rsid w:val="00253B4F"/>
    <w:rsid w:val="00256E69"/>
    <w:rsid w:val="0028598D"/>
    <w:rsid w:val="0029445E"/>
    <w:rsid w:val="00303FD3"/>
    <w:rsid w:val="003F4260"/>
    <w:rsid w:val="0040697C"/>
    <w:rsid w:val="00415077"/>
    <w:rsid w:val="0042234D"/>
    <w:rsid w:val="00460B23"/>
    <w:rsid w:val="00496C04"/>
    <w:rsid w:val="004C38C7"/>
    <w:rsid w:val="004D5ACE"/>
    <w:rsid w:val="004E280F"/>
    <w:rsid w:val="004F4457"/>
    <w:rsid w:val="004F465F"/>
    <w:rsid w:val="00557BB3"/>
    <w:rsid w:val="005B75D5"/>
    <w:rsid w:val="005D3118"/>
    <w:rsid w:val="005E1B05"/>
    <w:rsid w:val="00653670"/>
    <w:rsid w:val="006D6F9C"/>
    <w:rsid w:val="00714921"/>
    <w:rsid w:val="007C2663"/>
    <w:rsid w:val="007D41EA"/>
    <w:rsid w:val="0080166E"/>
    <w:rsid w:val="00801AE8"/>
    <w:rsid w:val="008C1016"/>
    <w:rsid w:val="008E6B3D"/>
    <w:rsid w:val="00905D7A"/>
    <w:rsid w:val="0094128F"/>
    <w:rsid w:val="009435C3"/>
    <w:rsid w:val="009709FA"/>
    <w:rsid w:val="00977B43"/>
    <w:rsid w:val="00985868"/>
    <w:rsid w:val="00993E8F"/>
    <w:rsid w:val="00A35390"/>
    <w:rsid w:val="00AA2830"/>
    <w:rsid w:val="00AB0F31"/>
    <w:rsid w:val="00B078BF"/>
    <w:rsid w:val="00B35953"/>
    <w:rsid w:val="00B60916"/>
    <w:rsid w:val="00C25D4C"/>
    <w:rsid w:val="00C511D1"/>
    <w:rsid w:val="00D85372"/>
    <w:rsid w:val="00DB7219"/>
    <w:rsid w:val="00DD368E"/>
    <w:rsid w:val="00E02A0F"/>
    <w:rsid w:val="00E26ACA"/>
    <w:rsid w:val="00E70508"/>
    <w:rsid w:val="00E70570"/>
    <w:rsid w:val="00E810D8"/>
    <w:rsid w:val="00EE528F"/>
    <w:rsid w:val="00F03F88"/>
    <w:rsid w:val="00F72F1B"/>
    <w:rsid w:val="00FB0F7E"/>
    <w:rsid w:val="00FC35EA"/>
    <w:rsid w:val="00FC42B3"/>
    <w:rsid w:val="00FF5F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262"/>
    <w:pPr>
      <w:ind w:left="720"/>
      <w:contextualSpacing/>
    </w:pPr>
  </w:style>
  <w:style w:type="table" w:styleId="TableGrid">
    <w:name w:val="Table Grid"/>
    <w:basedOn w:val="TableNormal"/>
    <w:uiPriority w:val="39"/>
    <w:rsid w:val="004F4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F42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60"/>
    <w:rPr>
      <w:sz w:val="20"/>
      <w:szCs w:val="20"/>
    </w:rPr>
  </w:style>
  <w:style w:type="character" w:styleId="FootnoteReference">
    <w:name w:val="footnote reference"/>
    <w:basedOn w:val="DefaultParagraphFont"/>
    <w:uiPriority w:val="99"/>
    <w:semiHidden/>
    <w:unhideWhenUsed/>
    <w:rsid w:val="003F4260"/>
    <w:rPr>
      <w:vertAlign w:val="superscript"/>
    </w:rPr>
  </w:style>
  <w:style w:type="character" w:customStyle="1" w:styleId="apple-converted-space">
    <w:name w:val="apple-converted-space"/>
    <w:basedOn w:val="DefaultParagraphFont"/>
    <w:rsid w:val="003F4260"/>
  </w:style>
  <w:style w:type="paragraph" w:styleId="BalloonText">
    <w:name w:val="Balloon Text"/>
    <w:basedOn w:val="Normal"/>
    <w:link w:val="BalloonTextChar"/>
    <w:uiPriority w:val="99"/>
    <w:semiHidden/>
    <w:unhideWhenUsed/>
    <w:rsid w:val="00B35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953"/>
    <w:rPr>
      <w:rFonts w:ascii="Tahoma" w:hAnsi="Tahoma" w:cs="Tahoma"/>
      <w:sz w:val="16"/>
      <w:szCs w:val="16"/>
    </w:rPr>
  </w:style>
  <w:style w:type="character" w:styleId="Hyperlink">
    <w:name w:val="Hyperlink"/>
    <w:basedOn w:val="DefaultParagraphFont"/>
    <w:uiPriority w:val="99"/>
    <w:unhideWhenUsed/>
    <w:rsid w:val="007C2663"/>
    <w:rPr>
      <w:color w:val="0563C1" w:themeColor="hyperlink"/>
      <w:u w:val="single"/>
    </w:rPr>
  </w:style>
  <w:style w:type="character" w:customStyle="1" w:styleId="block">
    <w:name w:val="block"/>
    <w:basedOn w:val="DefaultParagraphFont"/>
    <w:rsid w:val="009435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262"/>
    <w:pPr>
      <w:ind w:left="720"/>
      <w:contextualSpacing/>
    </w:pPr>
  </w:style>
  <w:style w:type="table" w:styleId="TableGrid">
    <w:name w:val="Table Grid"/>
    <w:basedOn w:val="TableNormal"/>
    <w:uiPriority w:val="39"/>
    <w:rsid w:val="004F4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F42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60"/>
    <w:rPr>
      <w:sz w:val="20"/>
      <w:szCs w:val="20"/>
    </w:rPr>
  </w:style>
  <w:style w:type="character" w:styleId="FootnoteReference">
    <w:name w:val="footnote reference"/>
    <w:basedOn w:val="DefaultParagraphFont"/>
    <w:uiPriority w:val="99"/>
    <w:semiHidden/>
    <w:unhideWhenUsed/>
    <w:rsid w:val="003F4260"/>
    <w:rPr>
      <w:vertAlign w:val="superscript"/>
    </w:rPr>
  </w:style>
  <w:style w:type="character" w:customStyle="1" w:styleId="apple-converted-space">
    <w:name w:val="apple-converted-space"/>
    <w:basedOn w:val="DefaultParagraphFont"/>
    <w:rsid w:val="003F4260"/>
  </w:style>
  <w:style w:type="paragraph" w:styleId="BalloonText">
    <w:name w:val="Balloon Text"/>
    <w:basedOn w:val="Normal"/>
    <w:link w:val="BalloonTextChar"/>
    <w:uiPriority w:val="99"/>
    <w:semiHidden/>
    <w:unhideWhenUsed/>
    <w:rsid w:val="00B35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953"/>
    <w:rPr>
      <w:rFonts w:ascii="Tahoma" w:hAnsi="Tahoma" w:cs="Tahoma"/>
      <w:sz w:val="16"/>
      <w:szCs w:val="16"/>
    </w:rPr>
  </w:style>
  <w:style w:type="character" w:styleId="Hyperlink">
    <w:name w:val="Hyperlink"/>
    <w:basedOn w:val="DefaultParagraphFont"/>
    <w:uiPriority w:val="99"/>
    <w:unhideWhenUsed/>
    <w:rsid w:val="007C2663"/>
    <w:rPr>
      <w:color w:val="0563C1" w:themeColor="hyperlink"/>
      <w:u w:val="single"/>
    </w:rPr>
  </w:style>
  <w:style w:type="character" w:customStyle="1" w:styleId="block">
    <w:name w:val="block"/>
    <w:basedOn w:val="DefaultParagraphFont"/>
    <w:rsid w:val="00943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77295">
      <w:bodyDiv w:val="1"/>
      <w:marLeft w:val="0"/>
      <w:marRight w:val="0"/>
      <w:marTop w:val="0"/>
      <w:marBottom w:val="0"/>
      <w:divBdr>
        <w:top w:val="none" w:sz="0" w:space="0" w:color="auto"/>
        <w:left w:val="none" w:sz="0" w:space="0" w:color="auto"/>
        <w:bottom w:val="none" w:sz="0" w:space="0" w:color="auto"/>
        <w:right w:val="none" w:sz="0" w:space="0" w:color="auto"/>
      </w:divBdr>
    </w:div>
    <w:div w:id="622422040">
      <w:bodyDiv w:val="1"/>
      <w:marLeft w:val="0"/>
      <w:marRight w:val="0"/>
      <w:marTop w:val="0"/>
      <w:marBottom w:val="0"/>
      <w:divBdr>
        <w:top w:val="none" w:sz="0" w:space="0" w:color="auto"/>
        <w:left w:val="none" w:sz="0" w:space="0" w:color="auto"/>
        <w:bottom w:val="none" w:sz="0" w:space="0" w:color="auto"/>
        <w:right w:val="none" w:sz="0" w:space="0" w:color="auto"/>
      </w:divBdr>
      <w:divsChild>
        <w:div w:id="1808280313">
          <w:marLeft w:val="-960"/>
          <w:marRight w:val="0"/>
          <w:marTop w:val="0"/>
          <w:marBottom w:val="0"/>
          <w:divBdr>
            <w:top w:val="none" w:sz="0" w:space="0" w:color="auto"/>
            <w:left w:val="none" w:sz="0" w:space="0" w:color="auto"/>
            <w:bottom w:val="none" w:sz="0" w:space="0" w:color="auto"/>
            <w:right w:val="none" w:sz="0" w:space="0" w:color="auto"/>
          </w:divBdr>
        </w:div>
      </w:divsChild>
    </w:div>
    <w:div w:id="1182621547">
      <w:bodyDiv w:val="1"/>
      <w:marLeft w:val="0"/>
      <w:marRight w:val="0"/>
      <w:marTop w:val="0"/>
      <w:marBottom w:val="0"/>
      <w:divBdr>
        <w:top w:val="none" w:sz="0" w:space="0" w:color="auto"/>
        <w:left w:val="none" w:sz="0" w:space="0" w:color="auto"/>
        <w:bottom w:val="none" w:sz="0" w:space="0" w:color="auto"/>
        <w:right w:val="none" w:sz="0" w:space="0" w:color="auto"/>
      </w:divBdr>
      <w:divsChild>
        <w:div w:id="1387409823">
          <w:marLeft w:val="0"/>
          <w:marRight w:val="0"/>
          <w:marTop w:val="0"/>
          <w:marBottom w:val="0"/>
          <w:divBdr>
            <w:top w:val="none" w:sz="0" w:space="0" w:color="auto"/>
            <w:left w:val="none" w:sz="0" w:space="0" w:color="auto"/>
            <w:bottom w:val="none" w:sz="0" w:space="0" w:color="auto"/>
            <w:right w:val="none" w:sz="0" w:space="0" w:color="auto"/>
          </w:divBdr>
          <w:divsChild>
            <w:div w:id="899903097">
              <w:marLeft w:val="0"/>
              <w:marRight w:val="0"/>
              <w:marTop w:val="0"/>
              <w:marBottom w:val="0"/>
              <w:divBdr>
                <w:top w:val="none" w:sz="0" w:space="0" w:color="auto"/>
                <w:left w:val="none" w:sz="0" w:space="0" w:color="auto"/>
                <w:bottom w:val="none" w:sz="0" w:space="0" w:color="auto"/>
                <w:right w:val="none" w:sz="0" w:space="0" w:color="auto"/>
              </w:divBdr>
              <w:divsChild>
                <w:div w:id="1600527917">
                  <w:marLeft w:val="0"/>
                  <w:marRight w:val="0"/>
                  <w:marTop w:val="0"/>
                  <w:marBottom w:val="0"/>
                  <w:divBdr>
                    <w:top w:val="none" w:sz="0" w:space="0" w:color="auto"/>
                    <w:left w:val="none" w:sz="0" w:space="0" w:color="auto"/>
                    <w:bottom w:val="none" w:sz="0" w:space="0" w:color="auto"/>
                    <w:right w:val="none" w:sz="0" w:space="0" w:color="auto"/>
                  </w:divBdr>
                  <w:divsChild>
                    <w:div w:id="736435508">
                      <w:marLeft w:val="0"/>
                      <w:marRight w:val="0"/>
                      <w:marTop w:val="0"/>
                      <w:marBottom w:val="0"/>
                      <w:divBdr>
                        <w:top w:val="none" w:sz="0" w:space="0" w:color="auto"/>
                        <w:left w:val="none" w:sz="0" w:space="0" w:color="auto"/>
                        <w:bottom w:val="none" w:sz="0" w:space="0" w:color="auto"/>
                        <w:right w:val="none" w:sz="0" w:space="0" w:color="auto"/>
                      </w:divBdr>
                      <w:divsChild>
                        <w:div w:id="1076634978">
                          <w:marLeft w:val="0"/>
                          <w:marRight w:val="0"/>
                          <w:marTop w:val="0"/>
                          <w:marBottom w:val="0"/>
                          <w:divBdr>
                            <w:top w:val="single" w:sz="6" w:space="0" w:color="99BBE8"/>
                            <w:left w:val="single" w:sz="6" w:space="0" w:color="99BBE8"/>
                            <w:bottom w:val="single" w:sz="6" w:space="0" w:color="99BBE8"/>
                            <w:right w:val="single" w:sz="6" w:space="0" w:color="99BBE8"/>
                          </w:divBdr>
                          <w:divsChild>
                            <w:div w:id="1565293685">
                              <w:marLeft w:val="0"/>
                              <w:marRight w:val="0"/>
                              <w:marTop w:val="0"/>
                              <w:marBottom w:val="0"/>
                              <w:divBdr>
                                <w:top w:val="none" w:sz="0" w:space="0" w:color="auto"/>
                                <w:left w:val="none" w:sz="0" w:space="0" w:color="auto"/>
                                <w:bottom w:val="none" w:sz="0" w:space="0" w:color="auto"/>
                                <w:right w:val="none" w:sz="0" w:space="0" w:color="auto"/>
                              </w:divBdr>
                              <w:divsChild>
                                <w:div w:id="868375147">
                                  <w:marLeft w:val="0"/>
                                  <w:marRight w:val="0"/>
                                  <w:marTop w:val="0"/>
                                  <w:marBottom w:val="0"/>
                                  <w:divBdr>
                                    <w:top w:val="none" w:sz="0" w:space="0" w:color="auto"/>
                                    <w:left w:val="none" w:sz="0" w:space="0" w:color="auto"/>
                                    <w:bottom w:val="none" w:sz="0" w:space="0" w:color="auto"/>
                                    <w:right w:val="none" w:sz="0" w:space="0" w:color="auto"/>
                                  </w:divBdr>
                                  <w:divsChild>
                                    <w:div w:id="634333819">
                                      <w:marLeft w:val="0"/>
                                      <w:marRight w:val="0"/>
                                      <w:marTop w:val="0"/>
                                      <w:marBottom w:val="0"/>
                                      <w:divBdr>
                                        <w:top w:val="none" w:sz="0" w:space="0" w:color="auto"/>
                                        <w:left w:val="none" w:sz="0" w:space="0" w:color="auto"/>
                                        <w:bottom w:val="none" w:sz="0" w:space="0" w:color="auto"/>
                                        <w:right w:val="none" w:sz="0" w:space="0" w:color="auto"/>
                                      </w:divBdr>
                                      <w:divsChild>
                                        <w:div w:id="3935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493901">
      <w:bodyDiv w:val="1"/>
      <w:marLeft w:val="0"/>
      <w:marRight w:val="0"/>
      <w:marTop w:val="0"/>
      <w:marBottom w:val="0"/>
      <w:divBdr>
        <w:top w:val="none" w:sz="0" w:space="0" w:color="auto"/>
        <w:left w:val="none" w:sz="0" w:space="0" w:color="auto"/>
        <w:bottom w:val="none" w:sz="0" w:space="0" w:color="auto"/>
        <w:right w:val="none" w:sz="0" w:space="0" w:color="auto"/>
      </w:divBdr>
      <w:divsChild>
        <w:div w:id="1579829135">
          <w:marLeft w:val="-960"/>
          <w:marRight w:val="0"/>
          <w:marTop w:val="0"/>
          <w:marBottom w:val="0"/>
          <w:divBdr>
            <w:top w:val="none" w:sz="0" w:space="0" w:color="auto"/>
            <w:left w:val="none" w:sz="0" w:space="0" w:color="auto"/>
            <w:bottom w:val="none" w:sz="0" w:space="0" w:color="auto"/>
            <w:right w:val="none" w:sz="0" w:space="0" w:color="auto"/>
          </w:divBdr>
        </w:div>
      </w:divsChild>
    </w:div>
    <w:div w:id="1837072370">
      <w:bodyDiv w:val="1"/>
      <w:marLeft w:val="0"/>
      <w:marRight w:val="0"/>
      <w:marTop w:val="0"/>
      <w:marBottom w:val="0"/>
      <w:divBdr>
        <w:top w:val="none" w:sz="0" w:space="0" w:color="auto"/>
        <w:left w:val="none" w:sz="0" w:space="0" w:color="auto"/>
        <w:bottom w:val="none" w:sz="0" w:space="0" w:color="auto"/>
        <w:right w:val="none" w:sz="0" w:space="0" w:color="auto"/>
      </w:divBdr>
      <w:divsChild>
        <w:div w:id="1475836449">
          <w:marLeft w:val="-960"/>
          <w:marRight w:val="0"/>
          <w:marTop w:val="0"/>
          <w:marBottom w:val="0"/>
          <w:divBdr>
            <w:top w:val="none" w:sz="0" w:space="0" w:color="auto"/>
            <w:left w:val="none" w:sz="0" w:space="0" w:color="auto"/>
            <w:bottom w:val="none" w:sz="0" w:space="0" w:color="auto"/>
            <w:right w:val="none" w:sz="0" w:space="0" w:color="auto"/>
          </w:divBdr>
        </w:div>
      </w:divsChild>
    </w:div>
    <w:div w:id="1944266660">
      <w:bodyDiv w:val="1"/>
      <w:marLeft w:val="0"/>
      <w:marRight w:val="0"/>
      <w:marTop w:val="0"/>
      <w:marBottom w:val="0"/>
      <w:divBdr>
        <w:top w:val="none" w:sz="0" w:space="0" w:color="auto"/>
        <w:left w:val="none" w:sz="0" w:space="0" w:color="auto"/>
        <w:bottom w:val="none" w:sz="0" w:space="0" w:color="auto"/>
        <w:right w:val="none" w:sz="0" w:space="0" w:color="auto"/>
      </w:divBdr>
      <w:divsChild>
        <w:div w:id="83113137">
          <w:marLeft w:val="0"/>
          <w:marRight w:val="0"/>
          <w:marTop w:val="0"/>
          <w:marBottom w:val="0"/>
          <w:divBdr>
            <w:top w:val="none" w:sz="0" w:space="0" w:color="auto"/>
            <w:left w:val="none" w:sz="0" w:space="0" w:color="auto"/>
            <w:bottom w:val="none" w:sz="0" w:space="0" w:color="auto"/>
            <w:right w:val="none" w:sz="0" w:space="0" w:color="auto"/>
          </w:divBdr>
          <w:divsChild>
            <w:div w:id="1780877726">
              <w:marLeft w:val="0"/>
              <w:marRight w:val="0"/>
              <w:marTop w:val="0"/>
              <w:marBottom w:val="0"/>
              <w:divBdr>
                <w:top w:val="none" w:sz="0" w:space="0" w:color="auto"/>
                <w:left w:val="none" w:sz="0" w:space="0" w:color="auto"/>
                <w:bottom w:val="none" w:sz="0" w:space="0" w:color="auto"/>
                <w:right w:val="none" w:sz="0" w:space="0" w:color="auto"/>
              </w:divBdr>
            </w:div>
            <w:div w:id="2046902791">
              <w:marLeft w:val="0"/>
              <w:marRight w:val="0"/>
              <w:marTop w:val="0"/>
              <w:marBottom w:val="0"/>
              <w:divBdr>
                <w:top w:val="none" w:sz="0" w:space="0" w:color="auto"/>
                <w:left w:val="none" w:sz="0" w:space="0" w:color="auto"/>
                <w:bottom w:val="none" w:sz="0" w:space="0" w:color="auto"/>
                <w:right w:val="none" w:sz="0" w:space="0" w:color="auto"/>
              </w:divBdr>
            </w:div>
            <w:div w:id="254945670">
              <w:marLeft w:val="0"/>
              <w:marRight w:val="0"/>
              <w:marTop w:val="0"/>
              <w:marBottom w:val="0"/>
              <w:divBdr>
                <w:top w:val="none" w:sz="0" w:space="0" w:color="auto"/>
                <w:left w:val="none" w:sz="0" w:space="0" w:color="auto"/>
                <w:bottom w:val="none" w:sz="0" w:space="0" w:color="auto"/>
                <w:right w:val="none" w:sz="0" w:space="0" w:color="auto"/>
              </w:divBdr>
            </w:div>
            <w:div w:id="497162425">
              <w:marLeft w:val="0"/>
              <w:marRight w:val="0"/>
              <w:marTop w:val="0"/>
              <w:marBottom w:val="0"/>
              <w:divBdr>
                <w:top w:val="none" w:sz="0" w:space="0" w:color="auto"/>
                <w:left w:val="none" w:sz="0" w:space="0" w:color="auto"/>
                <w:bottom w:val="none" w:sz="0" w:space="0" w:color="auto"/>
                <w:right w:val="none" w:sz="0" w:space="0" w:color="auto"/>
              </w:divBdr>
            </w:div>
            <w:div w:id="1875583106">
              <w:marLeft w:val="0"/>
              <w:marRight w:val="0"/>
              <w:marTop w:val="0"/>
              <w:marBottom w:val="0"/>
              <w:divBdr>
                <w:top w:val="none" w:sz="0" w:space="0" w:color="auto"/>
                <w:left w:val="none" w:sz="0" w:space="0" w:color="auto"/>
                <w:bottom w:val="none" w:sz="0" w:space="0" w:color="auto"/>
                <w:right w:val="none" w:sz="0" w:space="0" w:color="auto"/>
              </w:divBdr>
            </w:div>
            <w:div w:id="755784382">
              <w:marLeft w:val="0"/>
              <w:marRight w:val="0"/>
              <w:marTop w:val="0"/>
              <w:marBottom w:val="0"/>
              <w:divBdr>
                <w:top w:val="none" w:sz="0" w:space="0" w:color="auto"/>
                <w:left w:val="none" w:sz="0" w:space="0" w:color="auto"/>
                <w:bottom w:val="none" w:sz="0" w:space="0" w:color="auto"/>
                <w:right w:val="none" w:sz="0" w:space="0" w:color="auto"/>
              </w:divBdr>
            </w:div>
            <w:div w:id="1468471335">
              <w:marLeft w:val="0"/>
              <w:marRight w:val="0"/>
              <w:marTop w:val="0"/>
              <w:marBottom w:val="0"/>
              <w:divBdr>
                <w:top w:val="none" w:sz="0" w:space="0" w:color="auto"/>
                <w:left w:val="none" w:sz="0" w:space="0" w:color="auto"/>
                <w:bottom w:val="none" w:sz="0" w:space="0" w:color="auto"/>
                <w:right w:val="none" w:sz="0" w:space="0" w:color="auto"/>
              </w:divBdr>
            </w:div>
            <w:div w:id="312293937">
              <w:marLeft w:val="0"/>
              <w:marRight w:val="0"/>
              <w:marTop w:val="0"/>
              <w:marBottom w:val="0"/>
              <w:divBdr>
                <w:top w:val="none" w:sz="0" w:space="0" w:color="auto"/>
                <w:left w:val="none" w:sz="0" w:space="0" w:color="auto"/>
                <w:bottom w:val="none" w:sz="0" w:space="0" w:color="auto"/>
                <w:right w:val="none" w:sz="0" w:space="0" w:color="auto"/>
              </w:divBdr>
            </w:div>
            <w:div w:id="96025960">
              <w:marLeft w:val="0"/>
              <w:marRight w:val="0"/>
              <w:marTop w:val="0"/>
              <w:marBottom w:val="0"/>
              <w:divBdr>
                <w:top w:val="none" w:sz="0" w:space="0" w:color="auto"/>
                <w:left w:val="none" w:sz="0" w:space="0" w:color="auto"/>
                <w:bottom w:val="none" w:sz="0" w:space="0" w:color="auto"/>
                <w:right w:val="none" w:sz="0" w:space="0" w:color="auto"/>
              </w:divBdr>
            </w:div>
            <w:div w:id="1751269847">
              <w:marLeft w:val="0"/>
              <w:marRight w:val="0"/>
              <w:marTop w:val="0"/>
              <w:marBottom w:val="0"/>
              <w:divBdr>
                <w:top w:val="none" w:sz="0" w:space="0" w:color="auto"/>
                <w:left w:val="none" w:sz="0" w:space="0" w:color="auto"/>
                <w:bottom w:val="none" w:sz="0" w:space="0" w:color="auto"/>
                <w:right w:val="none" w:sz="0" w:space="0" w:color="auto"/>
              </w:divBdr>
            </w:div>
            <w:div w:id="1661079776">
              <w:marLeft w:val="0"/>
              <w:marRight w:val="0"/>
              <w:marTop w:val="0"/>
              <w:marBottom w:val="0"/>
              <w:divBdr>
                <w:top w:val="none" w:sz="0" w:space="0" w:color="auto"/>
                <w:left w:val="none" w:sz="0" w:space="0" w:color="auto"/>
                <w:bottom w:val="none" w:sz="0" w:space="0" w:color="auto"/>
                <w:right w:val="none" w:sz="0" w:space="0" w:color="auto"/>
              </w:divBdr>
            </w:div>
            <w:div w:id="16429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C:\Documents\Liaison\ISES\ISES%20Meeting%202015\test.xml" TargetMode="External"/><Relationship Id="rId26" Type="http://schemas.openxmlformats.org/officeDocument/2006/relationships/hyperlink" Target="file:///C:\Documents\Liaison\ISES\ISES%20Meeting%202015\test.xml" TargetMode="External"/><Relationship Id="rId39" Type="http://schemas.openxmlformats.org/officeDocument/2006/relationships/hyperlink" Target="file:///C:\Documents\Liaison\ISES\ISES%20Meeting%202015\test.xml" TargetMode="External"/><Relationship Id="rId3" Type="http://schemas.openxmlformats.org/officeDocument/2006/relationships/styles" Target="styles.xml"/><Relationship Id="rId21" Type="http://schemas.openxmlformats.org/officeDocument/2006/relationships/hyperlink" Target="file:///C:\Documents\Liaison\ISES\ISES%20Meeting%202015\test.xml" TargetMode="External"/><Relationship Id="rId34" Type="http://schemas.openxmlformats.org/officeDocument/2006/relationships/hyperlink" Target="file:///C:\Documents\Liaison\ISES\ISES%20Meeting%202015\test.x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C:\Documents\Liaison\ISES\ISES%20Meeting%202015\test.xml" TargetMode="External"/><Relationship Id="rId25" Type="http://schemas.openxmlformats.org/officeDocument/2006/relationships/hyperlink" Target="file:///C:\Documents\Liaison\ISES\ISES%20Meeting%202015\test.xml" TargetMode="External"/><Relationship Id="rId33" Type="http://schemas.openxmlformats.org/officeDocument/2006/relationships/hyperlink" Target="file:///C:\Documents\Liaison\ISES\ISES%20Meeting%202015\test.xml" TargetMode="External"/><Relationship Id="rId38" Type="http://schemas.openxmlformats.org/officeDocument/2006/relationships/hyperlink" Target="file:///C:\Documents\Liaison\ISES\ISES%20Meeting%202015\test.xml" TargetMode="External"/><Relationship Id="rId2" Type="http://schemas.openxmlformats.org/officeDocument/2006/relationships/numbering" Target="numbering.xml"/><Relationship Id="rId16" Type="http://schemas.openxmlformats.org/officeDocument/2006/relationships/hyperlink" Target="file:///C:\Documents\Liaison\ISES\ISES%20Meeting%202015\test.xml" TargetMode="External"/><Relationship Id="rId20" Type="http://schemas.openxmlformats.org/officeDocument/2006/relationships/hyperlink" Target="file:///C:\Documents\Liaison\ISES\ISES%20Meeting%202015\test.xml" TargetMode="External"/><Relationship Id="rId29" Type="http://schemas.openxmlformats.org/officeDocument/2006/relationships/hyperlink" Target="file:///C:\Documents\Liaison\ISES\ISES%20Meeting%202015\test.x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Documents\Liaison\ISES\ISES%20Meeting%202015\test.xml" TargetMode="External"/><Relationship Id="rId32" Type="http://schemas.openxmlformats.org/officeDocument/2006/relationships/hyperlink" Target="file:///C:\Documents\Liaison\ISES\ISES%20Meeting%202015\test.xml" TargetMode="External"/><Relationship Id="rId37" Type="http://schemas.openxmlformats.org/officeDocument/2006/relationships/hyperlink" Target="file:///C:\Documents\Liaison\ISES\ISES%20Meeting%202015\test.x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Documents\Liaison\ISES\ISES%20Meeting%202015\test.xml" TargetMode="External"/><Relationship Id="rId23" Type="http://schemas.openxmlformats.org/officeDocument/2006/relationships/hyperlink" Target="file:///C:\Documents\Liaison\ISES\ISES%20Meeting%202015\test.xml" TargetMode="External"/><Relationship Id="rId28" Type="http://schemas.openxmlformats.org/officeDocument/2006/relationships/hyperlink" Target="file:///C:\Documents\Liaison\ISES\ISES%20Meeting%202015\test.xml" TargetMode="External"/><Relationship Id="rId36" Type="http://schemas.openxmlformats.org/officeDocument/2006/relationships/hyperlink" Target="file:///C:\Documents\Liaison\ISES\ISES%20Meeting%202015\test.xml" TargetMode="External"/><Relationship Id="rId10" Type="http://schemas.openxmlformats.org/officeDocument/2006/relationships/image" Target="media/image2.png"/><Relationship Id="rId19" Type="http://schemas.openxmlformats.org/officeDocument/2006/relationships/hyperlink" Target="file:///C:\Documents\Liaison\ISES\ISES%20Meeting%202015\test.xml" TargetMode="External"/><Relationship Id="rId31" Type="http://schemas.openxmlformats.org/officeDocument/2006/relationships/hyperlink" Target="file:///C:\Documents\Liaison\ISES\ISES%20Meeting%202015\test.x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Documents\Liaison\ISES\ISES%20Meeting%202015\test.xml" TargetMode="External"/><Relationship Id="rId22" Type="http://schemas.openxmlformats.org/officeDocument/2006/relationships/hyperlink" Target="file:///C:\Documents\Liaison\ISES\ISES%20Meeting%202015\test.xml" TargetMode="External"/><Relationship Id="rId27" Type="http://schemas.openxmlformats.org/officeDocument/2006/relationships/hyperlink" Target="file:///C:\Documents\Liaison\ISES\ISES%20Meeting%202015\test.xml" TargetMode="External"/><Relationship Id="rId30" Type="http://schemas.openxmlformats.org/officeDocument/2006/relationships/hyperlink" Target="file:///C:\Documents\Liaison\ISES\ISES%20Meeting%202015\test.xml" TargetMode="External"/><Relationship Id="rId35" Type="http://schemas.openxmlformats.org/officeDocument/2006/relationships/hyperlink" Target="file:///C:\Documents\Liaison\ISES\ISES%20Meeting%202015\test.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2268-AF58-4927-BE9A-DBACC264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4873</Words>
  <Characters>27777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Terkildsen</dc:creator>
  <cp:keywords/>
  <dc:description/>
  <cp:lastModifiedBy>Terry Onsager</cp:lastModifiedBy>
  <cp:revision>4</cp:revision>
  <dcterms:created xsi:type="dcterms:W3CDTF">2015-04-07T18:26:00Z</dcterms:created>
  <dcterms:modified xsi:type="dcterms:W3CDTF">2015-04-10T23:44:00Z</dcterms:modified>
</cp:coreProperties>
</file>